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417"/>
        <w:tblW w:w="0" w:type="auto"/>
        <w:tblLook w:val="04A0"/>
      </w:tblPr>
      <w:tblGrid>
        <w:gridCol w:w="1951"/>
        <w:gridCol w:w="7261"/>
      </w:tblGrid>
      <w:tr w:rsidR="00035259" w:rsidTr="00EA7E42">
        <w:tc>
          <w:tcPr>
            <w:tcW w:w="1951" w:type="dxa"/>
            <w:tcBorders>
              <w:bottom w:val="single" w:sz="4" w:space="0" w:color="000000" w:themeColor="text1"/>
            </w:tcBorders>
            <w:shd w:val="clear" w:color="auto" w:fill="C4BC96" w:themeFill="background2" w:themeFillShade="BF"/>
          </w:tcPr>
          <w:p w:rsidR="00035259" w:rsidRDefault="00035259" w:rsidP="00EA7E42"/>
          <w:p w:rsidR="00035259" w:rsidRPr="00BF7105" w:rsidRDefault="00035259" w:rsidP="00EA7E42">
            <w:pPr>
              <w:rPr>
                <w:b/>
                <w:i/>
              </w:rPr>
            </w:pPr>
            <w:r w:rsidRPr="00BF7105">
              <w:rPr>
                <w:b/>
                <w:i/>
              </w:rPr>
              <w:t>Fiche thématique</w:t>
            </w:r>
          </w:p>
          <w:p w:rsidR="00035259" w:rsidRDefault="00035259" w:rsidP="00EA7E42"/>
        </w:tc>
        <w:tc>
          <w:tcPr>
            <w:tcW w:w="7261" w:type="dxa"/>
            <w:tcBorders>
              <w:bottom w:val="single" w:sz="4" w:space="0" w:color="000000" w:themeColor="text1"/>
            </w:tcBorders>
          </w:tcPr>
          <w:p w:rsidR="00035259" w:rsidRDefault="00035259" w:rsidP="00EA7E42"/>
          <w:p w:rsidR="00035259" w:rsidRPr="00EA7E42" w:rsidRDefault="00035259" w:rsidP="00EA7E42">
            <w:pPr>
              <w:rPr>
                <w:b/>
                <w:i/>
                <w:caps/>
                <w:u w:val="single"/>
              </w:rPr>
            </w:pPr>
            <w:r w:rsidRPr="00ED4E16">
              <w:rPr>
                <w:b/>
                <w:i/>
                <w:caps/>
                <w:noProof/>
                <w:u w:val="single"/>
              </w:rPr>
              <w:t>Parentalité (dans le cadre de l'appel à projet REAAP de la Caisse d'allocations familiales)</w:t>
            </w:r>
          </w:p>
          <w:p w:rsidR="00035259" w:rsidRDefault="00035259" w:rsidP="00EA7E42"/>
        </w:tc>
      </w:tr>
      <w:tr w:rsidR="00035259" w:rsidTr="00EA7E42">
        <w:tc>
          <w:tcPr>
            <w:tcW w:w="9212" w:type="dxa"/>
            <w:gridSpan w:val="2"/>
            <w:shd w:val="clear" w:color="auto" w:fill="C4BC96" w:themeFill="background2" w:themeFillShade="BF"/>
          </w:tcPr>
          <w:p w:rsidR="00035259" w:rsidRDefault="00035259" w:rsidP="00EA7E42"/>
          <w:p w:rsidR="00035259" w:rsidRPr="00BF7105" w:rsidRDefault="00035259" w:rsidP="00EA7E42">
            <w:pPr>
              <w:jc w:val="center"/>
              <w:rPr>
                <w:b/>
                <w:i/>
              </w:rPr>
            </w:pPr>
            <w:r w:rsidRPr="00BF7105">
              <w:rPr>
                <w:b/>
                <w:i/>
              </w:rPr>
              <w:t>Contexte et objectifs</w:t>
            </w:r>
          </w:p>
          <w:p w:rsidR="00035259" w:rsidRDefault="00035259" w:rsidP="00EA7E42"/>
        </w:tc>
      </w:tr>
      <w:tr w:rsidR="00035259" w:rsidTr="00EA7E42">
        <w:tc>
          <w:tcPr>
            <w:tcW w:w="9212" w:type="dxa"/>
            <w:gridSpan w:val="2"/>
            <w:tcBorders>
              <w:bottom w:val="single" w:sz="4" w:space="0" w:color="000000" w:themeColor="text1"/>
            </w:tcBorders>
          </w:tcPr>
          <w:p w:rsidR="00CD2C55" w:rsidRDefault="00CD2C55" w:rsidP="00EA7E42">
            <w:pPr>
              <w:jc w:val="both"/>
              <w:rPr>
                <w:noProof/>
              </w:rPr>
            </w:pPr>
          </w:p>
          <w:p w:rsidR="00CD2C55" w:rsidRPr="00CD2C55" w:rsidRDefault="00CD2C55" w:rsidP="00CD2C55">
            <w:pPr>
              <w:jc w:val="both"/>
              <w:rPr>
                <w:noProof/>
              </w:rPr>
            </w:pPr>
            <w:r w:rsidRPr="00CD2C55">
              <w:rPr>
                <w:noProof/>
              </w:rPr>
              <w:t xml:space="preserve">Les grossesses précoces impactent défavorablement la vie des adolescentes et renforcent leur vulnérabilité. Bien que le le taux de natalité aie fortement diminué entre 2005 et 2016, la fécondité des jeunes femmes guadeloupéennes (celles âgées entre 12 et 17 ans) est très supérieure à celle observée sur le territoire national. </w:t>
            </w:r>
          </w:p>
          <w:p w:rsidR="00CD2C55" w:rsidRPr="00CD2C55" w:rsidRDefault="00CD2C55" w:rsidP="00CD2C55">
            <w:pPr>
              <w:jc w:val="both"/>
              <w:rPr>
                <w:noProof/>
              </w:rPr>
            </w:pPr>
          </w:p>
          <w:p w:rsidR="00CD2C55" w:rsidRPr="00CD2C55" w:rsidRDefault="00CD2C55" w:rsidP="00CD2C55">
            <w:pPr>
              <w:jc w:val="both"/>
              <w:rPr>
                <w:noProof/>
              </w:rPr>
            </w:pPr>
            <w:r w:rsidRPr="00CD2C55">
              <w:rPr>
                <w:noProof/>
              </w:rPr>
              <w:t>En effet, si le taux national est de 1,7 enfant pour 1000 femmes sur la période 2009-2015, il s’élève à 5,7 enfants pour 1000 femmes dans notre région, atteignant même 7,3 enfants pour 1000 femmes sur le territoire de Marie-Galante.</w:t>
            </w:r>
          </w:p>
          <w:p w:rsidR="00CD2C55" w:rsidRPr="00CD2C55" w:rsidRDefault="00CD2C55" w:rsidP="00CD2C55">
            <w:pPr>
              <w:jc w:val="both"/>
              <w:rPr>
                <w:color w:val="FF0000"/>
              </w:rPr>
            </w:pPr>
          </w:p>
          <w:p w:rsidR="00CD2C55" w:rsidRDefault="00CD2C55" w:rsidP="00EA7E42">
            <w:pPr>
              <w:jc w:val="both"/>
            </w:pPr>
          </w:p>
          <w:p w:rsidR="00035259" w:rsidRDefault="00035259" w:rsidP="00EA7E42"/>
        </w:tc>
      </w:tr>
      <w:tr w:rsidR="00035259" w:rsidTr="00EA7E42">
        <w:tc>
          <w:tcPr>
            <w:tcW w:w="9212" w:type="dxa"/>
            <w:gridSpan w:val="2"/>
            <w:tcBorders>
              <w:bottom w:val="single" w:sz="4" w:space="0" w:color="000000" w:themeColor="text1"/>
            </w:tcBorders>
            <w:shd w:val="clear" w:color="auto" w:fill="C4BC96" w:themeFill="background2" w:themeFillShade="BF"/>
          </w:tcPr>
          <w:p w:rsidR="00035259" w:rsidRDefault="00035259" w:rsidP="00EA7E42"/>
          <w:p w:rsidR="00035259" w:rsidRPr="00BF7105" w:rsidRDefault="00035259" w:rsidP="00EA7E42">
            <w:pPr>
              <w:jc w:val="center"/>
              <w:rPr>
                <w:b/>
                <w:i/>
              </w:rPr>
            </w:pPr>
            <w:r>
              <w:rPr>
                <w:b/>
                <w:i/>
              </w:rPr>
              <w:t>O</w:t>
            </w:r>
            <w:r w:rsidRPr="00BF7105">
              <w:rPr>
                <w:b/>
                <w:i/>
              </w:rPr>
              <w:t>bjectifs</w:t>
            </w:r>
          </w:p>
          <w:p w:rsidR="00035259" w:rsidRDefault="00035259" w:rsidP="00EA7E42"/>
        </w:tc>
      </w:tr>
      <w:tr w:rsidR="00035259" w:rsidTr="00EA7E42">
        <w:tc>
          <w:tcPr>
            <w:tcW w:w="9212" w:type="dxa"/>
            <w:gridSpan w:val="2"/>
            <w:tcBorders>
              <w:bottom w:val="single" w:sz="4" w:space="0" w:color="000000" w:themeColor="text1"/>
            </w:tcBorders>
          </w:tcPr>
          <w:p w:rsidR="00035259" w:rsidRDefault="00035259" w:rsidP="00EA7E42"/>
          <w:p w:rsidR="00CD2C55" w:rsidRPr="00CD2C55" w:rsidRDefault="00CD2C55" w:rsidP="00CD2C55">
            <w:pPr>
              <w:jc w:val="both"/>
            </w:pPr>
            <w:r w:rsidRPr="00CD2C55">
              <w:t xml:space="preserve">L’objectif est donc de diminuer le nombre des grossesses précoce en favorisant l’éducation à la sexualité chez les adolescents et chez les jeunes adultes. Les actions destinées à renforcer les compétences psychociales de ces jeunes publics en matière de sexualité, doivent également prendre en compte les publics les plus fragiles et les territoires les plus touchés. </w:t>
            </w:r>
          </w:p>
          <w:p w:rsidR="00CD2C55" w:rsidRPr="00CD2C55" w:rsidRDefault="00CD2C55" w:rsidP="00CD2C55">
            <w:pPr>
              <w:jc w:val="both"/>
            </w:pPr>
          </w:p>
          <w:p w:rsidR="00CD2C55" w:rsidRPr="00CD2C55" w:rsidRDefault="00CD2C55" w:rsidP="00CD2C55">
            <w:pPr>
              <w:jc w:val="both"/>
            </w:pPr>
            <w:r w:rsidRPr="00CD2C55">
              <w:t>C’est pourquoi, une attention particulière sera portée à l’endroit du territoire de marie-galante, et des jeunes femmes malentendantes ou souffrant de surdité.</w:t>
            </w:r>
          </w:p>
          <w:p w:rsidR="00035259" w:rsidRDefault="00035259" w:rsidP="00EA7E42"/>
        </w:tc>
      </w:tr>
      <w:tr w:rsidR="00035259" w:rsidTr="00EA7E42">
        <w:tc>
          <w:tcPr>
            <w:tcW w:w="9212" w:type="dxa"/>
            <w:gridSpan w:val="2"/>
            <w:shd w:val="clear" w:color="auto" w:fill="C4BC96" w:themeFill="background2" w:themeFillShade="BF"/>
          </w:tcPr>
          <w:p w:rsidR="00035259" w:rsidRPr="00BF7105" w:rsidRDefault="00035259" w:rsidP="00EA7E42">
            <w:pPr>
              <w:rPr>
                <w:b/>
                <w:i/>
              </w:rPr>
            </w:pPr>
          </w:p>
          <w:p w:rsidR="00035259" w:rsidRPr="00BF7105" w:rsidRDefault="00035259" w:rsidP="00EA7E42">
            <w:pPr>
              <w:jc w:val="center"/>
              <w:rPr>
                <w:b/>
                <w:i/>
              </w:rPr>
            </w:pPr>
            <w:r w:rsidRPr="00BF7105">
              <w:rPr>
                <w:b/>
                <w:i/>
              </w:rPr>
              <w:t>Type d’actions</w:t>
            </w:r>
          </w:p>
          <w:p w:rsidR="00035259" w:rsidRDefault="00035259" w:rsidP="00EA7E42"/>
        </w:tc>
      </w:tr>
      <w:tr w:rsidR="00035259" w:rsidTr="00EA7E42">
        <w:tc>
          <w:tcPr>
            <w:tcW w:w="9212" w:type="dxa"/>
            <w:gridSpan w:val="2"/>
            <w:tcBorders>
              <w:bottom w:val="single" w:sz="4" w:space="0" w:color="000000" w:themeColor="text1"/>
            </w:tcBorders>
          </w:tcPr>
          <w:p w:rsidR="00035259" w:rsidRDefault="00035259" w:rsidP="00EA7E42"/>
          <w:p w:rsidR="00035259" w:rsidRDefault="00035259" w:rsidP="00FA0E70">
            <w:pPr>
              <w:jc w:val="both"/>
              <w:rPr>
                <w:noProof/>
              </w:rPr>
            </w:pPr>
            <w:r>
              <w:rPr>
                <w:noProof/>
              </w:rPr>
              <w:t xml:space="preserve">Actions de </w:t>
            </w:r>
            <w:r w:rsidR="00915261">
              <w:rPr>
                <w:noProof/>
              </w:rPr>
              <w:t>sensibilisation</w:t>
            </w:r>
            <w:r w:rsidR="00860747">
              <w:rPr>
                <w:noProof/>
              </w:rPr>
              <w:t xml:space="preserve"> notamment les actions mettant à contribution les parents, les professionnels de santé, les enseignants,</w:t>
            </w:r>
            <w:r w:rsidR="00915261">
              <w:rPr>
                <w:noProof/>
              </w:rPr>
              <w:t xml:space="preserve"> </w:t>
            </w:r>
          </w:p>
          <w:p w:rsidR="00035259" w:rsidRDefault="00035259" w:rsidP="00FA0E70">
            <w:pPr>
              <w:jc w:val="both"/>
              <w:rPr>
                <w:noProof/>
              </w:rPr>
            </w:pPr>
            <w:r>
              <w:rPr>
                <w:noProof/>
              </w:rPr>
              <w:t>Actions de communication</w:t>
            </w:r>
            <w:r w:rsidR="00860747">
              <w:rPr>
                <w:noProof/>
              </w:rPr>
              <w:t xml:space="preserve"> adaptées au contexte local et prévoyant </w:t>
            </w:r>
            <w:r w:rsidR="00BC1ABE">
              <w:rPr>
                <w:noProof/>
              </w:rPr>
              <w:t xml:space="preserve">leur </w:t>
            </w:r>
            <w:r w:rsidR="00860747">
              <w:rPr>
                <w:noProof/>
              </w:rPr>
              <w:t>diffusion auprès des publics sourds et malentendants</w:t>
            </w:r>
          </w:p>
          <w:p w:rsidR="00860747" w:rsidRDefault="00860747" w:rsidP="00FA0E70">
            <w:pPr>
              <w:jc w:val="both"/>
              <w:rPr>
                <w:noProof/>
              </w:rPr>
            </w:pPr>
            <w:r>
              <w:rPr>
                <w:noProof/>
              </w:rPr>
              <w:t xml:space="preserve">Aide </w:t>
            </w:r>
            <w:r w:rsidR="00CD2C55">
              <w:rPr>
                <w:noProof/>
              </w:rPr>
              <w:t xml:space="preserve">et accompagnement </w:t>
            </w:r>
            <w:r>
              <w:rPr>
                <w:noProof/>
              </w:rPr>
              <w:t>à la contraception</w:t>
            </w:r>
          </w:p>
          <w:p w:rsidR="00035259" w:rsidRDefault="00035259" w:rsidP="00EA7E42">
            <w:pPr>
              <w:jc w:val="both"/>
            </w:pPr>
            <w:r>
              <w:rPr>
                <w:noProof/>
              </w:rPr>
              <w:t>Actions d’accompagnement des jeunes mères pour éviter les situations d’isolement et prévenir les ruptures scolaires</w:t>
            </w:r>
          </w:p>
          <w:p w:rsidR="00035259" w:rsidRDefault="00035259" w:rsidP="00EA7E42"/>
          <w:p w:rsidR="00D15AF9" w:rsidRDefault="00D15AF9" w:rsidP="00EA7E42"/>
        </w:tc>
      </w:tr>
      <w:tr w:rsidR="00035259" w:rsidTr="00EA7E42">
        <w:tc>
          <w:tcPr>
            <w:tcW w:w="9212" w:type="dxa"/>
            <w:gridSpan w:val="2"/>
            <w:shd w:val="clear" w:color="auto" w:fill="C4BC96" w:themeFill="background2" w:themeFillShade="BF"/>
          </w:tcPr>
          <w:p w:rsidR="00035259" w:rsidRPr="00BF7105" w:rsidRDefault="00035259" w:rsidP="00EA7E42">
            <w:pPr>
              <w:jc w:val="center"/>
              <w:rPr>
                <w:b/>
                <w:i/>
              </w:rPr>
            </w:pPr>
          </w:p>
          <w:p w:rsidR="00035259" w:rsidRPr="00BF7105" w:rsidRDefault="00035259" w:rsidP="00EA7E42">
            <w:pPr>
              <w:jc w:val="center"/>
              <w:rPr>
                <w:b/>
                <w:i/>
              </w:rPr>
            </w:pPr>
            <w:r w:rsidRPr="00BF7105">
              <w:rPr>
                <w:b/>
                <w:i/>
              </w:rPr>
              <w:t>Public Cible</w:t>
            </w:r>
          </w:p>
          <w:p w:rsidR="00035259" w:rsidRDefault="00035259" w:rsidP="00EA7E42"/>
        </w:tc>
      </w:tr>
      <w:tr w:rsidR="00035259" w:rsidTr="00EA7E42">
        <w:tc>
          <w:tcPr>
            <w:tcW w:w="9212" w:type="dxa"/>
            <w:gridSpan w:val="2"/>
            <w:tcBorders>
              <w:bottom w:val="single" w:sz="4" w:space="0" w:color="000000" w:themeColor="text1"/>
            </w:tcBorders>
          </w:tcPr>
          <w:p w:rsidR="00035259" w:rsidRDefault="00035259" w:rsidP="00EA7E42"/>
          <w:p w:rsidR="00035259" w:rsidRDefault="00035259" w:rsidP="00EA7E42">
            <w:pPr>
              <w:jc w:val="both"/>
            </w:pPr>
            <w:r>
              <w:rPr>
                <w:noProof/>
              </w:rPr>
              <w:t>Adolescents et jeunes adultes</w:t>
            </w:r>
            <w:r w:rsidR="00860747">
              <w:rPr>
                <w:noProof/>
              </w:rPr>
              <w:t xml:space="preserve"> et plus particulièrement auprès du public </w:t>
            </w:r>
            <w:r w:rsidR="008643BA">
              <w:rPr>
                <w:noProof/>
              </w:rPr>
              <w:t xml:space="preserve">des jeunes femmes </w:t>
            </w:r>
            <w:r w:rsidR="00860747">
              <w:rPr>
                <w:noProof/>
              </w:rPr>
              <w:t>malentendant</w:t>
            </w:r>
            <w:r w:rsidR="008643BA">
              <w:rPr>
                <w:noProof/>
              </w:rPr>
              <w:t>es</w:t>
            </w:r>
            <w:r w:rsidR="00CE0375">
              <w:rPr>
                <w:noProof/>
              </w:rPr>
              <w:t xml:space="preserve"> ou sourdes.</w:t>
            </w:r>
          </w:p>
          <w:p w:rsidR="00035259" w:rsidRDefault="00035259" w:rsidP="00EA7E42"/>
          <w:p w:rsidR="00D15AF9" w:rsidRDefault="00D15AF9" w:rsidP="00EA7E42"/>
          <w:p w:rsidR="00D15AF9" w:rsidRDefault="00D15AF9" w:rsidP="00EA7E42"/>
          <w:p w:rsidR="00C6453A" w:rsidRDefault="00C6453A" w:rsidP="00EA7E42"/>
        </w:tc>
      </w:tr>
      <w:tr w:rsidR="00035259" w:rsidTr="00EA7E42">
        <w:tc>
          <w:tcPr>
            <w:tcW w:w="9212" w:type="dxa"/>
            <w:gridSpan w:val="2"/>
            <w:shd w:val="clear" w:color="auto" w:fill="C4BC96" w:themeFill="background2" w:themeFillShade="BF"/>
          </w:tcPr>
          <w:p w:rsidR="00035259" w:rsidRDefault="00035259" w:rsidP="00EA7E42"/>
          <w:p w:rsidR="00035259" w:rsidRPr="00BF7105" w:rsidRDefault="00035259" w:rsidP="00EA7E42">
            <w:pPr>
              <w:jc w:val="center"/>
              <w:rPr>
                <w:b/>
                <w:i/>
              </w:rPr>
            </w:pPr>
            <w:r w:rsidRPr="00BF7105">
              <w:rPr>
                <w:b/>
                <w:i/>
              </w:rPr>
              <w:t>Territoire</w:t>
            </w:r>
          </w:p>
          <w:p w:rsidR="00035259" w:rsidRDefault="00035259" w:rsidP="00EA7E42"/>
        </w:tc>
      </w:tr>
      <w:tr w:rsidR="00035259" w:rsidTr="00EA7E42">
        <w:tc>
          <w:tcPr>
            <w:tcW w:w="9212" w:type="dxa"/>
            <w:gridSpan w:val="2"/>
          </w:tcPr>
          <w:p w:rsidR="00035259" w:rsidRDefault="00035259" w:rsidP="00EA7E42"/>
          <w:p w:rsidR="00035259" w:rsidRDefault="00035259" w:rsidP="00FA0E70">
            <w:pPr>
              <w:jc w:val="both"/>
              <w:rPr>
                <w:noProof/>
              </w:rPr>
            </w:pPr>
            <w:r>
              <w:rPr>
                <w:noProof/>
              </w:rPr>
              <w:t xml:space="preserve">o quartiers prioritaires de la politique de la ville, </w:t>
            </w:r>
            <w:r w:rsidR="00E357DE">
              <w:rPr>
                <w:noProof/>
              </w:rPr>
              <w:t>(cartes téléchargeables sur le site de l’ARS)</w:t>
            </w:r>
          </w:p>
          <w:p w:rsidR="00035259" w:rsidRDefault="00035259" w:rsidP="00FA0E70">
            <w:pPr>
              <w:jc w:val="both"/>
              <w:rPr>
                <w:noProof/>
              </w:rPr>
            </w:pPr>
            <w:r>
              <w:rPr>
                <w:noProof/>
              </w:rPr>
              <w:t xml:space="preserve">o les territoires de veille, </w:t>
            </w:r>
          </w:p>
          <w:p w:rsidR="00035259" w:rsidRDefault="00035259" w:rsidP="00FA0E70">
            <w:pPr>
              <w:jc w:val="both"/>
              <w:rPr>
                <w:noProof/>
              </w:rPr>
            </w:pPr>
            <w:r>
              <w:rPr>
                <w:noProof/>
              </w:rPr>
              <w:t>o les territoires ruraux se caractérisant par une absence d’équipement et service en faveur des familles et plus particulièrement le territoire de Marie-Galante</w:t>
            </w:r>
          </w:p>
          <w:p w:rsidR="00035259" w:rsidRDefault="00035259" w:rsidP="00EA7E42">
            <w:pPr>
              <w:jc w:val="both"/>
            </w:pPr>
          </w:p>
          <w:p w:rsidR="00035259" w:rsidRDefault="00035259" w:rsidP="00EA7E42"/>
        </w:tc>
      </w:tr>
    </w:tbl>
    <w:p w:rsidR="00D15AF9" w:rsidRDefault="00D15AF9"/>
    <w:p w:rsidR="00BC1ABE" w:rsidRDefault="00BC1ABE" w:rsidP="00BC1ABE">
      <w:pPr>
        <w:jc w:val="center"/>
        <w:rPr>
          <w:b/>
          <w:color w:val="FF0000"/>
        </w:rPr>
      </w:pPr>
      <w:r w:rsidRPr="00C6453A">
        <w:rPr>
          <w:b/>
          <w:color w:val="FF0000"/>
        </w:rPr>
        <w:t xml:space="preserve">Les dossiers doivent être envoyés à l’adresse mail suivante : </w:t>
      </w:r>
    </w:p>
    <w:p w:rsidR="00BC1ABE" w:rsidRDefault="00BC1ABE" w:rsidP="00BC1ABE">
      <w:pPr>
        <w:jc w:val="center"/>
        <w:rPr>
          <w:b/>
          <w:color w:val="FF0000"/>
        </w:rPr>
      </w:pPr>
    </w:p>
    <w:p w:rsidR="00BC1ABE" w:rsidRPr="00C6453A" w:rsidRDefault="00BC1ABE" w:rsidP="00BC1ABE">
      <w:pPr>
        <w:jc w:val="center"/>
        <w:rPr>
          <w:b/>
          <w:color w:val="FF0000"/>
          <w:sz w:val="48"/>
          <w:szCs w:val="48"/>
        </w:rPr>
      </w:pPr>
      <w:hyperlink r:id="rId7" w:history="1">
        <w:r w:rsidRPr="00C6453A">
          <w:rPr>
            <w:rStyle w:val="Lienhypertexte"/>
            <w:b/>
            <w:color w:val="FF0000"/>
            <w:sz w:val="48"/>
            <w:szCs w:val="48"/>
          </w:rPr>
          <w:t>parentaliteguadeloupe@caf.fr</w:t>
        </w:r>
      </w:hyperlink>
    </w:p>
    <w:p w:rsidR="00BC1ABE" w:rsidRPr="00C6453A" w:rsidRDefault="00BC1ABE" w:rsidP="00BC1ABE">
      <w:pPr>
        <w:jc w:val="center"/>
        <w:rPr>
          <w:b/>
          <w:color w:val="FF0000"/>
        </w:rPr>
      </w:pPr>
      <w:r w:rsidRPr="00C6453A">
        <w:rPr>
          <w:b/>
          <w:color w:val="FF0000"/>
          <w:sz w:val="48"/>
          <w:szCs w:val="48"/>
        </w:rPr>
        <w:t>Avant le 09 MAI 2018</w:t>
      </w:r>
    </w:p>
    <w:p w:rsidR="00D15AF9" w:rsidRDefault="00D15AF9"/>
    <w:p w:rsidR="00BC1ABE" w:rsidRDefault="00BC1ABE"/>
    <w:p w:rsidR="00BC1ABE" w:rsidRDefault="00BC1ABE"/>
    <w:p w:rsidR="00BC1ABE" w:rsidRDefault="00BC1ABE"/>
    <w:p w:rsidR="00BC1ABE" w:rsidRDefault="00BC1ABE"/>
    <w:p w:rsidR="00BC1ABE" w:rsidRDefault="00BC1ABE"/>
    <w:p w:rsidR="00BC1ABE" w:rsidRDefault="00BC1ABE"/>
    <w:p w:rsidR="00BC1ABE" w:rsidRDefault="00BC1ABE"/>
    <w:p w:rsidR="00BC1ABE" w:rsidRDefault="00BC1ABE"/>
    <w:p w:rsidR="00BC1ABE" w:rsidRDefault="00BC1ABE"/>
    <w:p w:rsidR="00BC1ABE" w:rsidRDefault="00BC1ABE"/>
    <w:p w:rsidR="00BC1ABE" w:rsidRDefault="00BC1ABE"/>
    <w:p w:rsidR="00035259" w:rsidRDefault="00035259" w:rsidP="00A456D5">
      <w:pPr>
        <w:jc w:val="center"/>
        <w:rPr>
          <w:rFonts w:eastAsia="Times New Roman" w:cstheme="minorHAnsi"/>
          <w:lang w:eastAsia="fr-FR"/>
        </w:rPr>
      </w:pPr>
      <w:r w:rsidRPr="00D91DF3">
        <w:rPr>
          <w:rFonts w:eastAsia="Times New Roman" w:cstheme="minorHAnsi"/>
          <w:b/>
          <w:sz w:val="28"/>
          <w:szCs w:val="28"/>
          <w:lang w:eastAsia="fr-FR"/>
        </w:rPr>
        <w:lastRenderedPageBreak/>
        <w:t>Contact</w:t>
      </w:r>
      <w:r w:rsidR="00D15AF9">
        <w:rPr>
          <w:rFonts w:eastAsia="Times New Roman" w:cstheme="minorHAnsi"/>
          <w:b/>
          <w:sz w:val="28"/>
          <w:szCs w:val="28"/>
          <w:lang w:eastAsia="fr-FR"/>
        </w:rPr>
        <w:t>s</w:t>
      </w:r>
      <w:r w:rsidRPr="00D91DF3">
        <w:rPr>
          <w:rFonts w:eastAsia="Times New Roman" w:cstheme="minorHAnsi"/>
          <w:b/>
          <w:sz w:val="28"/>
          <w:szCs w:val="28"/>
          <w:lang w:eastAsia="fr-FR"/>
        </w:rPr>
        <w:t> :</w:t>
      </w:r>
      <w:r w:rsidRPr="00D91DF3">
        <w:rPr>
          <w:rFonts w:eastAsia="Times New Roman" w:cstheme="minorHAnsi"/>
          <w:lang w:eastAsia="fr-FR"/>
        </w:rPr>
        <w:t xml:space="preserve"> </w:t>
      </w:r>
    </w:p>
    <w:tbl>
      <w:tblPr>
        <w:tblW w:w="9096" w:type="dxa"/>
        <w:tblCellSpacing w:w="0" w:type="dxa"/>
        <w:tblCellMar>
          <w:top w:w="60" w:type="dxa"/>
          <w:left w:w="60" w:type="dxa"/>
          <w:bottom w:w="60" w:type="dxa"/>
          <w:right w:w="60" w:type="dxa"/>
        </w:tblCellMar>
        <w:tblLook w:val="04A0"/>
      </w:tblPr>
      <w:tblGrid>
        <w:gridCol w:w="3333"/>
        <w:gridCol w:w="3118"/>
        <w:gridCol w:w="2645"/>
      </w:tblGrid>
      <w:tr w:rsidR="00D15AF9" w:rsidRPr="002D26D8" w:rsidTr="00BC1ABE">
        <w:trPr>
          <w:tblCellSpacing w:w="0" w:type="dxa"/>
        </w:trPr>
        <w:tc>
          <w:tcPr>
            <w:tcW w:w="3333" w:type="dxa"/>
            <w:tcBorders>
              <w:top w:val="single" w:sz="6" w:space="0" w:color="000000"/>
              <w:left w:val="single" w:sz="6" w:space="0" w:color="000000"/>
              <w:bottom w:val="single" w:sz="6" w:space="0" w:color="000000"/>
              <w:right w:val="nil"/>
            </w:tcBorders>
            <w:shd w:val="clear" w:color="auto" w:fill="C4BC96" w:themeFill="background2" w:themeFillShade="BF"/>
            <w:tcMar>
              <w:top w:w="57" w:type="dxa"/>
              <w:left w:w="57" w:type="dxa"/>
              <w:bottom w:w="57" w:type="dxa"/>
              <w:right w:w="0" w:type="dxa"/>
            </w:tcMar>
            <w:hideMark/>
          </w:tcPr>
          <w:p w:rsidR="00D15AF9" w:rsidRPr="002D26D8" w:rsidRDefault="00D15AF9" w:rsidP="00D15AF9">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Organisme</w:t>
            </w:r>
          </w:p>
        </w:tc>
        <w:tc>
          <w:tcPr>
            <w:tcW w:w="311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rsidR="00D15AF9" w:rsidRPr="002D26D8" w:rsidRDefault="00D15AF9" w:rsidP="00D15AF9">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Interlocuteur</w:t>
            </w:r>
          </w:p>
        </w:tc>
        <w:tc>
          <w:tcPr>
            <w:tcW w:w="26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57" w:type="dxa"/>
              <w:left w:w="57" w:type="dxa"/>
              <w:bottom w:w="57" w:type="dxa"/>
              <w:right w:w="57" w:type="dxa"/>
            </w:tcMar>
            <w:hideMark/>
          </w:tcPr>
          <w:p w:rsidR="00D15AF9" w:rsidRPr="002D26D8" w:rsidRDefault="00D15AF9" w:rsidP="00D15AF9">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Coordonnées</w:t>
            </w:r>
          </w:p>
        </w:tc>
      </w:tr>
      <w:tr w:rsidR="00D15AF9" w:rsidRPr="002D26D8" w:rsidTr="00BC1ABE">
        <w:trPr>
          <w:tblCellSpacing w:w="0" w:type="dxa"/>
        </w:trPr>
        <w:tc>
          <w:tcPr>
            <w:tcW w:w="3333" w:type="dxa"/>
            <w:tcBorders>
              <w:top w:val="nil"/>
              <w:left w:val="single" w:sz="6" w:space="0" w:color="000000"/>
              <w:bottom w:val="single" w:sz="6" w:space="0" w:color="000000"/>
              <w:right w:val="nil"/>
            </w:tcBorders>
            <w:tcMar>
              <w:top w:w="0" w:type="dxa"/>
              <w:left w:w="57" w:type="dxa"/>
              <w:bottom w:w="57" w:type="dxa"/>
              <w:right w:w="0" w:type="dxa"/>
            </w:tcMar>
            <w:hideMark/>
          </w:tcPr>
          <w:p w:rsidR="00D15AF9" w:rsidRPr="002D26D8" w:rsidRDefault="00D15AF9" w:rsidP="00D15AF9">
            <w:pPr>
              <w:spacing w:before="100" w:beforeAutospacing="1"/>
              <w:jc w:val="center"/>
              <w:rPr>
                <w:rFonts w:ascii="Times New Roman" w:eastAsia="Times New Roman" w:hAnsi="Times New Roman" w:cs="Times New Roman"/>
                <w:lang w:eastAsia="fr-FR"/>
              </w:rPr>
            </w:pPr>
          </w:p>
          <w:p w:rsidR="00C6453A" w:rsidRDefault="00C6453A" w:rsidP="00D15AF9">
            <w:pPr>
              <w:spacing w:before="100" w:beforeAutospacing="1"/>
              <w:jc w:val="center"/>
              <w:rPr>
                <w:rFonts w:ascii="Times New Roman" w:eastAsia="Times New Roman" w:hAnsi="Times New Roman" w:cs="Times New Roman"/>
                <w:b/>
                <w:bCs/>
                <w:color w:val="000000"/>
                <w:lang w:eastAsia="fr-FR"/>
              </w:rPr>
            </w:pPr>
          </w:p>
          <w:p w:rsidR="00C6453A" w:rsidRDefault="00C6453A" w:rsidP="00D15AF9">
            <w:pPr>
              <w:spacing w:before="100" w:beforeAutospacing="1"/>
              <w:jc w:val="center"/>
              <w:rPr>
                <w:rFonts w:ascii="Times New Roman" w:eastAsia="Times New Roman" w:hAnsi="Times New Roman" w:cs="Times New Roman"/>
                <w:b/>
                <w:bCs/>
                <w:color w:val="000000"/>
                <w:lang w:eastAsia="fr-FR"/>
              </w:rPr>
            </w:pPr>
          </w:p>
          <w:p w:rsidR="00D15AF9" w:rsidRPr="002D26D8" w:rsidRDefault="00D15AF9" w:rsidP="00D15AF9">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Caisse d’Allocations Familiales</w:t>
            </w:r>
          </w:p>
        </w:tc>
        <w:tc>
          <w:tcPr>
            <w:tcW w:w="3118" w:type="dxa"/>
            <w:tcBorders>
              <w:top w:val="nil"/>
              <w:left w:val="single" w:sz="6" w:space="0" w:color="000000"/>
              <w:bottom w:val="single" w:sz="6" w:space="0" w:color="000000"/>
              <w:right w:val="single" w:sz="6" w:space="0" w:color="000000"/>
            </w:tcBorders>
          </w:tcPr>
          <w:p w:rsidR="00D15AF9" w:rsidRPr="002D26D8" w:rsidRDefault="00D15AF9" w:rsidP="00D15AF9">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Mme Sandra ROCH</w:t>
            </w:r>
          </w:p>
          <w:p w:rsidR="00D15AF9" w:rsidRDefault="00D15AF9" w:rsidP="00D15AF9">
            <w:pPr>
              <w:spacing w:before="100" w:beforeAutospacing="1"/>
              <w:jc w:val="center"/>
              <w:rPr>
                <w:rFonts w:ascii="Times New Roman" w:eastAsia="Times New Roman" w:hAnsi="Times New Roman" w:cs="Times New Roman"/>
                <w:b/>
                <w:bCs/>
                <w:color w:val="000000"/>
                <w:lang w:eastAsia="fr-FR"/>
              </w:rPr>
            </w:pPr>
            <w:r w:rsidRPr="002D26D8">
              <w:rPr>
                <w:rFonts w:ascii="Times New Roman" w:eastAsia="Times New Roman" w:hAnsi="Times New Roman" w:cs="Times New Roman"/>
                <w:b/>
                <w:bCs/>
                <w:color w:val="000000"/>
                <w:lang w:eastAsia="fr-FR"/>
              </w:rPr>
              <w:t>Mme Maryline EDWIGE</w:t>
            </w:r>
          </w:p>
          <w:p w:rsidR="00D15AF9" w:rsidRPr="002D26D8" w:rsidRDefault="00D15AF9" w:rsidP="00D15AF9">
            <w:pPr>
              <w:spacing w:before="100" w:beforeAutospacing="1"/>
              <w:jc w:val="center"/>
              <w:rPr>
                <w:rFonts w:ascii="Times New Roman" w:eastAsia="Times New Roman" w:hAnsi="Times New Roman" w:cs="Times New Roman"/>
                <w:lang w:eastAsia="fr-FR"/>
              </w:rPr>
            </w:pPr>
            <w:r>
              <w:rPr>
                <w:rFonts w:ascii="Times New Roman" w:eastAsia="Times New Roman" w:hAnsi="Times New Roman" w:cs="Times New Roman"/>
                <w:b/>
                <w:bCs/>
                <w:color w:val="000000"/>
                <w:lang w:eastAsia="fr-FR"/>
              </w:rPr>
              <w:t xml:space="preserve">Mme </w:t>
            </w:r>
            <w:proofErr w:type="spellStart"/>
            <w:r>
              <w:rPr>
                <w:rFonts w:ascii="Times New Roman" w:eastAsia="Times New Roman" w:hAnsi="Times New Roman" w:cs="Times New Roman"/>
                <w:b/>
                <w:bCs/>
                <w:color w:val="000000"/>
                <w:lang w:eastAsia="fr-FR"/>
              </w:rPr>
              <w:t>Nuccia</w:t>
            </w:r>
            <w:proofErr w:type="spellEnd"/>
            <w:r>
              <w:rPr>
                <w:rFonts w:ascii="Times New Roman" w:eastAsia="Times New Roman" w:hAnsi="Times New Roman" w:cs="Times New Roman"/>
                <w:b/>
                <w:bCs/>
                <w:color w:val="000000"/>
                <w:lang w:eastAsia="fr-FR"/>
              </w:rPr>
              <w:t xml:space="preserve"> HERESON </w:t>
            </w:r>
          </w:p>
          <w:p w:rsidR="00D15AF9" w:rsidRPr="002D26D8" w:rsidRDefault="00D15AF9" w:rsidP="00D15AF9">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color w:val="000000"/>
                <w:lang w:eastAsia="fr-FR"/>
              </w:rPr>
              <w:t>Conseillères Techniques en Action Sociale</w:t>
            </w:r>
          </w:p>
        </w:tc>
        <w:tc>
          <w:tcPr>
            <w:tcW w:w="2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15AF9" w:rsidRPr="002D26D8" w:rsidRDefault="00D15AF9" w:rsidP="00D15AF9">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0590 90 53 81</w:t>
            </w:r>
          </w:p>
          <w:p w:rsidR="00C6453A" w:rsidRDefault="00C6453A" w:rsidP="00D15AF9">
            <w:pPr>
              <w:spacing w:before="100" w:beforeAutospacing="1"/>
              <w:jc w:val="center"/>
              <w:rPr>
                <w:rFonts w:ascii="Times New Roman" w:eastAsia="Times New Roman" w:hAnsi="Times New Roman" w:cs="Times New Roman"/>
                <w:b/>
                <w:bCs/>
                <w:color w:val="000000"/>
                <w:lang w:eastAsia="fr-FR"/>
              </w:rPr>
            </w:pPr>
          </w:p>
          <w:p w:rsidR="00D15AF9" w:rsidRDefault="00D15AF9" w:rsidP="00D15AF9">
            <w:pPr>
              <w:spacing w:before="100" w:beforeAutospacing="1"/>
              <w:jc w:val="center"/>
              <w:rPr>
                <w:rFonts w:ascii="Times New Roman" w:eastAsia="Times New Roman" w:hAnsi="Times New Roman" w:cs="Times New Roman"/>
                <w:b/>
                <w:bCs/>
                <w:color w:val="000000"/>
                <w:lang w:eastAsia="fr-FR"/>
              </w:rPr>
            </w:pPr>
            <w:r w:rsidRPr="002D26D8">
              <w:rPr>
                <w:rFonts w:ascii="Times New Roman" w:eastAsia="Times New Roman" w:hAnsi="Times New Roman" w:cs="Times New Roman"/>
                <w:b/>
                <w:bCs/>
                <w:color w:val="000000"/>
                <w:lang w:eastAsia="fr-FR"/>
              </w:rPr>
              <w:t>0590 90 53 07</w:t>
            </w:r>
          </w:p>
          <w:p w:rsidR="00D15AF9" w:rsidRDefault="00D15AF9" w:rsidP="00D15AF9">
            <w:pPr>
              <w:spacing w:before="100" w:beforeAutospacing="1"/>
              <w:jc w:val="center"/>
              <w:rPr>
                <w:rFonts w:ascii="Times New Roman" w:eastAsia="Times New Roman" w:hAnsi="Times New Roman" w:cs="Times New Roman"/>
                <w:b/>
                <w:bCs/>
                <w:color w:val="000000"/>
                <w:lang w:eastAsia="fr-FR"/>
              </w:rPr>
            </w:pPr>
          </w:p>
          <w:p w:rsidR="00D15AF9" w:rsidRPr="002D26D8" w:rsidRDefault="00D15AF9" w:rsidP="00D15AF9">
            <w:pPr>
              <w:spacing w:before="100" w:beforeAutospacing="1"/>
              <w:jc w:val="center"/>
              <w:rPr>
                <w:rFonts w:ascii="Times New Roman" w:eastAsia="Times New Roman" w:hAnsi="Times New Roman" w:cs="Times New Roman"/>
                <w:lang w:eastAsia="fr-FR"/>
              </w:rPr>
            </w:pPr>
            <w:r>
              <w:rPr>
                <w:rFonts w:ascii="Times New Roman" w:eastAsia="Times New Roman" w:hAnsi="Times New Roman" w:cs="Times New Roman"/>
                <w:b/>
                <w:bCs/>
                <w:color w:val="000000"/>
                <w:lang w:eastAsia="fr-FR"/>
              </w:rPr>
              <w:t>0590 90 56 20</w:t>
            </w:r>
          </w:p>
          <w:p w:rsidR="00D15AF9" w:rsidRPr="002D26D8" w:rsidRDefault="00D15AF9" w:rsidP="00D15AF9">
            <w:pPr>
              <w:spacing w:before="100" w:beforeAutospacing="1"/>
              <w:jc w:val="center"/>
              <w:rPr>
                <w:rFonts w:ascii="Times New Roman" w:eastAsia="Times New Roman" w:hAnsi="Times New Roman" w:cs="Times New Roman"/>
                <w:lang w:eastAsia="fr-FR"/>
              </w:rPr>
            </w:pPr>
          </w:p>
        </w:tc>
      </w:tr>
      <w:tr w:rsidR="00D15AF9" w:rsidRPr="002D26D8" w:rsidTr="00BC1ABE">
        <w:trPr>
          <w:tblCellSpacing w:w="0" w:type="dxa"/>
        </w:trPr>
        <w:tc>
          <w:tcPr>
            <w:tcW w:w="3333" w:type="dxa"/>
            <w:tcBorders>
              <w:top w:val="nil"/>
              <w:left w:val="single" w:sz="6" w:space="0" w:color="000000"/>
              <w:bottom w:val="single" w:sz="6" w:space="0" w:color="000000"/>
              <w:right w:val="nil"/>
            </w:tcBorders>
            <w:tcMar>
              <w:top w:w="0" w:type="dxa"/>
              <w:left w:w="57" w:type="dxa"/>
              <w:bottom w:w="57" w:type="dxa"/>
              <w:right w:w="0" w:type="dxa"/>
            </w:tcMar>
            <w:hideMark/>
          </w:tcPr>
          <w:p w:rsidR="00C6453A" w:rsidRDefault="00C6453A" w:rsidP="00C6453A">
            <w:pPr>
              <w:spacing w:before="100" w:beforeAutospacing="1"/>
              <w:jc w:val="center"/>
              <w:rPr>
                <w:rFonts w:ascii="Times New Roman" w:eastAsia="Times New Roman" w:hAnsi="Times New Roman" w:cs="Times New Roman"/>
                <w:b/>
                <w:bCs/>
                <w:color w:val="000000"/>
                <w:lang w:eastAsia="fr-FR"/>
              </w:rPr>
            </w:pPr>
          </w:p>
          <w:p w:rsidR="00D15AF9" w:rsidRPr="002D26D8" w:rsidRDefault="00D15AF9" w:rsidP="00C6453A">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Direction de la Jeunesse, des Sports et de la Cohésion Sociale Rectorat</w:t>
            </w:r>
          </w:p>
          <w:p w:rsidR="00D15AF9" w:rsidRPr="002D26D8" w:rsidRDefault="00D15AF9" w:rsidP="00C6453A">
            <w:pPr>
              <w:spacing w:before="100" w:beforeAutospacing="1"/>
              <w:jc w:val="center"/>
              <w:rPr>
                <w:rFonts w:ascii="Times New Roman" w:eastAsia="Times New Roman" w:hAnsi="Times New Roman" w:cs="Times New Roman"/>
                <w:lang w:eastAsia="fr-FR"/>
              </w:rPr>
            </w:pPr>
          </w:p>
        </w:tc>
        <w:tc>
          <w:tcPr>
            <w:tcW w:w="3118" w:type="dxa"/>
            <w:tcBorders>
              <w:top w:val="nil"/>
              <w:left w:val="single" w:sz="6" w:space="0" w:color="000000"/>
              <w:bottom w:val="single" w:sz="6" w:space="0" w:color="000000"/>
              <w:right w:val="single" w:sz="6" w:space="0" w:color="000000"/>
            </w:tcBorders>
          </w:tcPr>
          <w:p w:rsidR="00D15AF9" w:rsidRPr="002D26D8" w:rsidRDefault="00D15AF9" w:rsidP="00C6453A">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M. Philippe RONDOT</w:t>
            </w:r>
          </w:p>
          <w:p w:rsidR="00D15AF9" w:rsidRPr="002D26D8" w:rsidRDefault="00D15AF9" w:rsidP="00C6453A">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color w:val="000000"/>
                <w:lang w:eastAsia="fr-FR"/>
              </w:rPr>
              <w:t>Conseiller d’Éducation Populaire et de Jeunesse</w:t>
            </w:r>
          </w:p>
        </w:tc>
        <w:tc>
          <w:tcPr>
            <w:tcW w:w="264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6453A" w:rsidRDefault="00C6453A" w:rsidP="00C6453A">
            <w:pPr>
              <w:spacing w:before="100" w:beforeAutospacing="1"/>
              <w:jc w:val="center"/>
              <w:rPr>
                <w:rFonts w:ascii="Times New Roman" w:eastAsia="Times New Roman" w:hAnsi="Times New Roman" w:cs="Times New Roman"/>
                <w:b/>
                <w:bCs/>
                <w:color w:val="000000"/>
                <w:lang w:eastAsia="fr-FR"/>
              </w:rPr>
            </w:pPr>
          </w:p>
          <w:p w:rsidR="00D15AF9" w:rsidRPr="002D26D8" w:rsidRDefault="00D15AF9" w:rsidP="00C6453A">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0590 81 01 85</w:t>
            </w:r>
          </w:p>
          <w:p w:rsidR="00D15AF9" w:rsidRPr="002D26D8" w:rsidRDefault="00D15AF9" w:rsidP="00C6453A">
            <w:pPr>
              <w:spacing w:before="100" w:beforeAutospacing="1"/>
              <w:jc w:val="center"/>
              <w:rPr>
                <w:rFonts w:ascii="Times New Roman" w:eastAsia="Times New Roman" w:hAnsi="Times New Roman" w:cs="Times New Roman"/>
                <w:lang w:eastAsia="fr-FR"/>
              </w:rPr>
            </w:pPr>
          </w:p>
        </w:tc>
      </w:tr>
      <w:tr w:rsidR="00D15AF9" w:rsidRPr="002D26D8" w:rsidTr="00BC1ABE">
        <w:trPr>
          <w:trHeight w:val="998"/>
          <w:tblCellSpacing w:w="0" w:type="dxa"/>
        </w:trPr>
        <w:tc>
          <w:tcPr>
            <w:tcW w:w="3333" w:type="dxa"/>
            <w:tcBorders>
              <w:top w:val="nil"/>
              <w:left w:val="single" w:sz="6" w:space="0" w:color="000000"/>
              <w:bottom w:val="single" w:sz="6" w:space="0" w:color="000000"/>
              <w:right w:val="nil"/>
            </w:tcBorders>
            <w:tcMar>
              <w:top w:w="0" w:type="dxa"/>
              <w:left w:w="57" w:type="dxa"/>
              <w:bottom w:w="57" w:type="dxa"/>
              <w:right w:w="0" w:type="dxa"/>
            </w:tcMar>
          </w:tcPr>
          <w:p w:rsidR="00C6453A" w:rsidRDefault="00C6453A" w:rsidP="00C6453A">
            <w:pPr>
              <w:spacing w:before="100" w:beforeAutospacing="1"/>
              <w:jc w:val="center"/>
              <w:rPr>
                <w:rFonts w:ascii="Times New Roman" w:eastAsia="Times New Roman" w:hAnsi="Times New Roman" w:cs="Times New Roman"/>
                <w:b/>
                <w:bCs/>
                <w:color w:val="000000"/>
                <w:lang w:eastAsia="fr-FR"/>
              </w:rPr>
            </w:pPr>
          </w:p>
          <w:p w:rsidR="00D15AF9" w:rsidRPr="002D26D8" w:rsidRDefault="00D15AF9" w:rsidP="00C6453A">
            <w:pPr>
              <w:spacing w:before="100" w:beforeAutospacing="1"/>
              <w:jc w:val="center"/>
              <w:rPr>
                <w:rFonts w:ascii="Times New Roman" w:eastAsia="Times New Roman" w:hAnsi="Times New Roman" w:cs="Times New Roman"/>
                <w:lang w:eastAsia="fr-FR"/>
              </w:rPr>
            </w:pPr>
            <w:r w:rsidRPr="002D26D8">
              <w:rPr>
                <w:rFonts w:ascii="Times New Roman" w:eastAsia="Times New Roman" w:hAnsi="Times New Roman" w:cs="Times New Roman"/>
                <w:b/>
                <w:bCs/>
                <w:color w:val="000000"/>
                <w:lang w:eastAsia="fr-FR"/>
              </w:rPr>
              <w:t>Rectorat</w:t>
            </w:r>
          </w:p>
        </w:tc>
        <w:tc>
          <w:tcPr>
            <w:tcW w:w="3118" w:type="dxa"/>
            <w:tcBorders>
              <w:top w:val="nil"/>
              <w:left w:val="single" w:sz="6" w:space="0" w:color="000000"/>
              <w:bottom w:val="single" w:sz="6" w:space="0" w:color="000000"/>
              <w:right w:val="single" w:sz="6" w:space="0" w:color="000000"/>
            </w:tcBorders>
          </w:tcPr>
          <w:p w:rsidR="00D15AF9" w:rsidRPr="00162998" w:rsidRDefault="00D15AF9" w:rsidP="00C6453A">
            <w:pPr>
              <w:autoSpaceDE w:val="0"/>
              <w:adjustRightInd w:val="0"/>
              <w:spacing w:before="240"/>
              <w:jc w:val="center"/>
              <w:rPr>
                <w:rFonts w:ascii="Tms Rmn" w:hAnsi="Tms Rmn" w:cs="Tms Rmn"/>
                <w:b/>
                <w:color w:val="000000"/>
                <w:lang w:eastAsia="fr-FR"/>
              </w:rPr>
            </w:pPr>
            <w:proofErr w:type="spellStart"/>
            <w:r>
              <w:rPr>
                <w:rFonts w:ascii="Tms Rmn" w:hAnsi="Tms Rmn" w:cs="Tms Rmn"/>
                <w:b/>
                <w:color w:val="000000"/>
                <w:lang w:eastAsia="fr-FR"/>
              </w:rPr>
              <w:t>M.</w:t>
            </w:r>
            <w:r w:rsidRPr="00162998">
              <w:rPr>
                <w:rFonts w:ascii="Tms Rmn" w:hAnsi="Tms Rmn" w:cs="Tms Rmn"/>
                <w:b/>
                <w:color w:val="000000"/>
                <w:lang w:eastAsia="fr-FR"/>
              </w:rPr>
              <w:t>Patrick</w:t>
            </w:r>
            <w:proofErr w:type="spellEnd"/>
            <w:r w:rsidRPr="00162998">
              <w:rPr>
                <w:rFonts w:ascii="Tms Rmn" w:hAnsi="Tms Rmn" w:cs="Tms Rmn"/>
                <w:b/>
                <w:color w:val="000000"/>
                <w:lang w:eastAsia="fr-FR"/>
              </w:rPr>
              <w:t xml:space="preserve"> Robelot</w:t>
            </w:r>
          </w:p>
          <w:p w:rsidR="00D15AF9" w:rsidRDefault="00D15AF9" w:rsidP="00C6453A">
            <w:pPr>
              <w:autoSpaceDE w:val="0"/>
              <w:adjustRightInd w:val="0"/>
              <w:spacing w:before="240"/>
              <w:jc w:val="center"/>
              <w:rPr>
                <w:rFonts w:ascii="Tms Rmn" w:hAnsi="Tms Rmn" w:cs="Tms Rmn"/>
                <w:color w:val="000000"/>
                <w:lang w:eastAsia="fr-FR"/>
              </w:rPr>
            </w:pPr>
            <w:r>
              <w:rPr>
                <w:rFonts w:ascii="Tms Rmn" w:hAnsi="Tms Rmn" w:cs="Tms Rmn"/>
                <w:color w:val="000000"/>
                <w:lang w:eastAsia="fr-FR"/>
              </w:rPr>
              <w:t>Conseiller technique infirmier</w:t>
            </w:r>
          </w:p>
          <w:p w:rsidR="00BC1ABE" w:rsidRPr="00BC1ABE" w:rsidRDefault="00BC1ABE" w:rsidP="00C6453A">
            <w:pPr>
              <w:spacing w:before="100" w:beforeAutospacing="1"/>
              <w:jc w:val="center"/>
              <w:rPr>
                <w:rFonts w:ascii="Tms Rmn" w:hAnsi="Tms Rmn" w:cs="Tms Rmn"/>
                <w:b/>
                <w:color w:val="000000"/>
                <w:lang w:eastAsia="fr-FR"/>
              </w:rPr>
            </w:pPr>
            <w:r w:rsidRPr="00BC1ABE">
              <w:rPr>
                <w:rFonts w:ascii="Tms Rmn" w:hAnsi="Tms Rmn" w:cs="Tms Rmn"/>
                <w:b/>
                <w:color w:val="000000"/>
                <w:lang w:eastAsia="fr-FR"/>
              </w:rPr>
              <w:t>Mme EZELIN Armelle</w:t>
            </w:r>
          </w:p>
          <w:p w:rsidR="00D15AF9" w:rsidRPr="002D26D8" w:rsidRDefault="00C6453A" w:rsidP="00C6453A">
            <w:pPr>
              <w:spacing w:before="100" w:beforeAutospacing="1"/>
              <w:jc w:val="center"/>
              <w:rPr>
                <w:rFonts w:ascii="Times New Roman" w:eastAsia="Times New Roman" w:hAnsi="Times New Roman" w:cs="Times New Roman"/>
                <w:lang w:eastAsia="fr-FR"/>
              </w:rPr>
            </w:pPr>
            <w:r>
              <w:rPr>
                <w:rFonts w:ascii="Tms Rmn" w:hAnsi="Tms Rmn" w:cs="Tms Rmn"/>
                <w:color w:val="000000"/>
                <w:lang w:eastAsia="fr-FR"/>
              </w:rPr>
              <w:t xml:space="preserve">Médecin </w:t>
            </w:r>
            <w:proofErr w:type="gramStart"/>
            <w:r>
              <w:rPr>
                <w:rFonts w:ascii="Tms Rmn" w:hAnsi="Tms Rmn" w:cs="Tms Rmn"/>
                <w:color w:val="000000"/>
                <w:lang w:eastAsia="fr-FR"/>
              </w:rPr>
              <w:t>c</w:t>
            </w:r>
            <w:r w:rsidR="00D15AF9">
              <w:rPr>
                <w:rFonts w:ascii="Tms Rmn" w:hAnsi="Tms Rmn" w:cs="Tms Rmn"/>
                <w:color w:val="000000"/>
                <w:lang w:eastAsia="fr-FR"/>
              </w:rPr>
              <w:t>onseiller</w:t>
            </w:r>
            <w:proofErr w:type="gramEnd"/>
            <w:r w:rsidR="00D15AF9">
              <w:rPr>
                <w:rFonts w:ascii="Tms Rmn" w:hAnsi="Tms Rmn" w:cs="Tms Rmn"/>
                <w:color w:val="000000"/>
                <w:lang w:eastAsia="fr-FR"/>
              </w:rPr>
              <w:t xml:space="preserve"> technique</w:t>
            </w:r>
            <w:r>
              <w:rPr>
                <w:rFonts w:ascii="Tms Rmn" w:hAnsi="Tms Rmn" w:cs="Tms Rmn"/>
                <w:color w:val="000000"/>
                <w:lang w:eastAsia="fr-FR"/>
              </w:rPr>
              <w:t xml:space="preserve"> auprès du recteur</w:t>
            </w:r>
          </w:p>
        </w:tc>
        <w:tc>
          <w:tcPr>
            <w:tcW w:w="264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D15AF9" w:rsidRDefault="00173BE3" w:rsidP="00C6453A">
            <w:pPr>
              <w:spacing w:before="100" w:beforeAutospacing="1"/>
              <w:jc w:val="center"/>
              <w:rPr>
                <w:rFonts w:ascii="Tms Rmn" w:hAnsi="Tms Rmn" w:cs="Tms Rmn"/>
                <w:color w:val="000000"/>
                <w:lang w:eastAsia="fr-FR"/>
              </w:rPr>
            </w:pPr>
            <w:hyperlink r:id="rId8" w:history="1">
              <w:r w:rsidR="00D15AF9">
                <w:rPr>
                  <w:rFonts w:ascii="Tms Rmn" w:hAnsi="Tms Rmn" w:cs="Tms Rmn"/>
                  <w:color w:val="0000FF"/>
                  <w:u w:val="single"/>
                  <w:lang w:eastAsia="fr-FR"/>
                </w:rPr>
                <w:t>patrick.robelot@ac-guadeloupe.fr</w:t>
              </w:r>
            </w:hyperlink>
          </w:p>
          <w:p w:rsidR="00BC1ABE" w:rsidRDefault="00BC1ABE" w:rsidP="00C6453A">
            <w:pPr>
              <w:spacing w:before="100" w:beforeAutospacing="1"/>
              <w:jc w:val="center"/>
              <w:rPr>
                <w:rFonts w:ascii="Tms Rmn" w:hAnsi="Tms Rmn" w:cs="Tms Rmn"/>
                <w:color w:val="000000"/>
                <w:lang w:eastAsia="fr-FR"/>
              </w:rPr>
            </w:pPr>
          </w:p>
          <w:p w:rsidR="00D15AF9" w:rsidRPr="002D26D8" w:rsidRDefault="00D15AF9" w:rsidP="00C6453A">
            <w:pPr>
              <w:spacing w:before="100" w:beforeAutospacing="1"/>
              <w:jc w:val="center"/>
              <w:rPr>
                <w:rFonts w:ascii="Times New Roman" w:eastAsia="Times New Roman" w:hAnsi="Times New Roman" w:cs="Times New Roman"/>
                <w:lang w:eastAsia="fr-FR"/>
              </w:rPr>
            </w:pPr>
            <w:proofErr w:type="spellStart"/>
            <w:r w:rsidRPr="00075A87">
              <w:rPr>
                <w:rFonts w:ascii="Tms Rmn" w:hAnsi="Tms Rmn" w:cs="Tms Rmn"/>
                <w:color w:val="000000"/>
                <w:lang w:eastAsia="fr-FR"/>
              </w:rPr>
              <w:t>armelle.ezelin</w:t>
            </w:r>
            <w:proofErr w:type="spellEnd"/>
            <w:r w:rsidRPr="00075A87">
              <w:rPr>
                <w:rFonts w:ascii="Tms Rmn" w:hAnsi="Tms Rmn" w:cs="Tms Rmn"/>
                <w:color w:val="000000"/>
                <w:lang w:eastAsia="fr-FR"/>
              </w:rPr>
              <w:t>@</w:t>
            </w:r>
            <w:proofErr w:type="spellStart"/>
            <w:r w:rsidRPr="00075A87">
              <w:rPr>
                <w:rFonts w:ascii="Tms Rmn" w:hAnsi="Tms Rmn" w:cs="Tms Rmn"/>
                <w:color w:val="000000"/>
                <w:lang w:eastAsia="fr-FR"/>
              </w:rPr>
              <w:t>ac</w:t>
            </w:r>
            <w:proofErr w:type="spellEnd"/>
            <w:r w:rsidRPr="00075A87">
              <w:rPr>
                <w:rFonts w:ascii="Tms Rmn" w:hAnsi="Tms Rmn" w:cs="Tms Rmn"/>
                <w:color w:val="000000"/>
                <w:lang w:eastAsia="fr-FR"/>
              </w:rPr>
              <w:t>-</w:t>
            </w:r>
            <w:r>
              <w:rPr>
                <w:rFonts w:ascii="Tms Rmn" w:hAnsi="Tms Rmn" w:cs="Tms Rmn"/>
                <w:color w:val="000000"/>
                <w:lang w:eastAsia="fr-FR"/>
              </w:rPr>
              <w:t>infirmier</w:t>
            </w:r>
          </w:p>
        </w:tc>
      </w:tr>
      <w:tr w:rsidR="00D15AF9" w:rsidRPr="002D26D8" w:rsidTr="00BC1ABE">
        <w:trPr>
          <w:trHeight w:val="998"/>
          <w:tblCellSpacing w:w="0" w:type="dxa"/>
        </w:trPr>
        <w:tc>
          <w:tcPr>
            <w:tcW w:w="3333" w:type="dxa"/>
            <w:tcBorders>
              <w:top w:val="nil"/>
              <w:left w:val="single" w:sz="6" w:space="0" w:color="000000"/>
              <w:bottom w:val="single" w:sz="6" w:space="0" w:color="000000"/>
              <w:right w:val="nil"/>
            </w:tcBorders>
            <w:tcMar>
              <w:top w:w="0" w:type="dxa"/>
              <w:left w:w="57" w:type="dxa"/>
              <w:bottom w:w="57" w:type="dxa"/>
              <w:right w:w="0" w:type="dxa"/>
            </w:tcMar>
          </w:tcPr>
          <w:p w:rsidR="00D15AF9" w:rsidRDefault="00D15AF9" w:rsidP="00C6453A">
            <w:pPr>
              <w:spacing w:before="100" w:beforeAutospacing="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Agence Régionale</w:t>
            </w:r>
          </w:p>
          <w:p w:rsidR="00C6453A" w:rsidRDefault="00D15AF9" w:rsidP="00C6453A">
            <w:pPr>
              <w:spacing w:before="100" w:beforeAutospacing="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de Santé guadeloupe </w:t>
            </w:r>
            <w:proofErr w:type="spellStart"/>
            <w:r>
              <w:rPr>
                <w:rFonts w:ascii="Times New Roman" w:eastAsia="Times New Roman" w:hAnsi="Times New Roman" w:cs="Times New Roman"/>
                <w:b/>
                <w:lang w:eastAsia="fr-FR"/>
              </w:rPr>
              <w:t>Saint-barthélémy</w:t>
            </w:r>
            <w:proofErr w:type="spellEnd"/>
            <w:r>
              <w:rPr>
                <w:rFonts w:ascii="Times New Roman" w:eastAsia="Times New Roman" w:hAnsi="Times New Roman" w:cs="Times New Roman"/>
                <w:b/>
                <w:lang w:eastAsia="fr-FR"/>
              </w:rPr>
              <w:t>, Saint-Martin</w:t>
            </w:r>
          </w:p>
          <w:p w:rsidR="00C6453A" w:rsidRPr="001A550C" w:rsidRDefault="00C6453A" w:rsidP="00C6453A">
            <w:pPr>
              <w:spacing w:before="100" w:beforeAutospacing="1"/>
              <w:rPr>
                <w:rFonts w:ascii="Times New Roman" w:eastAsia="Times New Roman" w:hAnsi="Times New Roman" w:cs="Times New Roman"/>
                <w:b/>
                <w:lang w:eastAsia="fr-FR"/>
              </w:rPr>
            </w:pPr>
          </w:p>
        </w:tc>
        <w:tc>
          <w:tcPr>
            <w:tcW w:w="3118" w:type="dxa"/>
            <w:tcBorders>
              <w:top w:val="nil"/>
              <w:left w:val="single" w:sz="6" w:space="0" w:color="000000"/>
              <w:bottom w:val="single" w:sz="6" w:space="0" w:color="000000"/>
              <w:right w:val="single" w:sz="6" w:space="0" w:color="000000"/>
            </w:tcBorders>
          </w:tcPr>
          <w:p w:rsidR="00BC1ABE" w:rsidRDefault="00BC1ABE" w:rsidP="00C6453A">
            <w:pPr>
              <w:spacing w:before="100" w:beforeAutospacing="1"/>
              <w:jc w:val="center"/>
              <w:rPr>
                <w:rFonts w:ascii="Times New Roman" w:eastAsia="Times New Roman" w:hAnsi="Times New Roman" w:cs="Times New Roman"/>
                <w:b/>
                <w:lang w:eastAsia="fr-FR"/>
              </w:rPr>
            </w:pPr>
          </w:p>
          <w:p w:rsidR="00D15AF9" w:rsidRPr="001A550C" w:rsidRDefault="00D15AF9" w:rsidP="00C6453A">
            <w:pPr>
              <w:spacing w:before="100" w:beforeAutospacing="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M. Lionel BOULON</w:t>
            </w:r>
          </w:p>
        </w:tc>
        <w:tc>
          <w:tcPr>
            <w:tcW w:w="264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C1ABE" w:rsidRDefault="00BC1ABE" w:rsidP="00C6453A">
            <w:pPr>
              <w:spacing w:before="100" w:beforeAutospacing="1"/>
              <w:jc w:val="center"/>
            </w:pPr>
          </w:p>
          <w:p w:rsidR="00D15AF9" w:rsidRPr="001A550C" w:rsidRDefault="00173BE3" w:rsidP="00C6453A">
            <w:pPr>
              <w:spacing w:before="100" w:beforeAutospacing="1"/>
              <w:jc w:val="center"/>
              <w:rPr>
                <w:rFonts w:ascii="Times New Roman" w:eastAsia="Times New Roman" w:hAnsi="Times New Roman" w:cs="Times New Roman"/>
                <w:b/>
                <w:lang w:eastAsia="fr-FR"/>
              </w:rPr>
            </w:pPr>
            <w:hyperlink r:id="rId9" w:history="1">
              <w:r w:rsidR="00D15AF9" w:rsidRPr="00D91DF3">
                <w:rPr>
                  <w:rFonts w:cstheme="minorHAnsi"/>
                </w:rPr>
                <w:t>ARS971-PROMOTION-SANTE@ars.sante.fr</w:t>
              </w:r>
            </w:hyperlink>
          </w:p>
        </w:tc>
      </w:tr>
      <w:tr w:rsidR="00D15AF9" w:rsidRPr="002D26D8" w:rsidTr="00BC1ABE">
        <w:trPr>
          <w:trHeight w:val="998"/>
          <w:tblCellSpacing w:w="0" w:type="dxa"/>
        </w:trPr>
        <w:tc>
          <w:tcPr>
            <w:tcW w:w="3333" w:type="dxa"/>
            <w:tcBorders>
              <w:top w:val="nil"/>
              <w:left w:val="single" w:sz="6" w:space="0" w:color="000000"/>
              <w:bottom w:val="single" w:sz="6" w:space="0" w:color="000000"/>
              <w:right w:val="nil"/>
            </w:tcBorders>
            <w:tcMar>
              <w:top w:w="0" w:type="dxa"/>
              <w:left w:w="57" w:type="dxa"/>
              <w:bottom w:w="57" w:type="dxa"/>
              <w:right w:w="0" w:type="dxa"/>
            </w:tcMar>
            <w:vAlign w:val="center"/>
          </w:tcPr>
          <w:p w:rsidR="00D15AF9" w:rsidRPr="00BC1ABE" w:rsidRDefault="00D15AF9" w:rsidP="00BC1ABE">
            <w:pPr>
              <w:spacing w:before="100" w:beforeAutospacing="1"/>
              <w:jc w:val="center"/>
              <w:rPr>
                <w:rFonts w:ascii="Times New Roman" w:eastAsia="Times New Roman" w:hAnsi="Times New Roman" w:cs="Times New Roman"/>
                <w:b/>
                <w:lang w:eastAsia="fr-FR"/>
              </w:rPr>
            </w:pPr>
            <w:r w:rsidRPr="001A550C">
              <w:rPr>
                <w:rFonts w:ascii="Times New Roman" w:eastAsia="Times New Roman" w:hAnsi="Times New Roman" w:cs="Times New Roman"/>
                <w:b/>
                <w:lang w:eastAsia="fr-FR"/>
              </w:rPr>
              <w:t>Conseil Départemental</w:t>
            </w:r>
          </w:p>
        </w:tc>
        <w:tc>
          <w:tcPr>
            <w:tcW w:w="3118" w:type="dxa"/>
            <w:tcBorders>
              <w:top w:val="nil"/>
              <w:left w:val="single" w:sz="6" w:space="0" w:color="000000"/>
              <w:bottom w:val="single" w:sz="6" w:space="0" w:color="000000"/>
              <w:right w:val="single" w:sz="6" w:space="0" w:color="000000"/>
            </w:tcBorders>
          </w:tcPr>
          <w:p w:rsidR="00D15AF9" w:rsidRPr="001A550C" w:rsidRDefault="00D15AF9" w:rsidP="00D15AF9">
            <w:pPr>
              <w:spacing w:before="100" w:beforeAutospacing="1"/>
              <w:jc w:val="center"/>
              <w:rPr>
                <w:rFonts w:ascii="Times New Roman" w:eastAsia="Times New Roman" w:hAnsi="Times New Roman" w:cs="Times New Roman"/>
                <w:b/>
                <w:lang w:eastAsia="fr-FR"/>
              </w:rPr>
            </w:pPr>
            <w:r w:rsidRPr="001A550C">
              <w:rPr>
                <w:rFonts w:ascii="Times New Roman" w:eastAsia="Times New Roman" w:hAnsi="Times New Roman" w:cs="Times New Roman"/>
                <w:b/>
                <w:lang w:eastAsia="fr-FR"/>
              </w:rPr>
              <w:t>M. ALEXIS Abel</w:t>
            </w:r>
          </w:p>
          <w:p w:rsidR="00D15AF9" w:rsidRPr="002D26D8" w:rsidRDefault="00D15AF9" w:rsidP="00D15AF9">
            <w:pPr>
              <w:spacing w:before="100" w:beforeAutospacing="1"/>
              <w:jc w:val="center"/>
              <w:rPr>
                <w:rFonts w:ascii="Times New Roman" w:eastAsia="Times New Roman" w:hAnsi="Times New Roman" w:cs="Times New Roman"/>
                <w:lang w:eastAsia="fr-FR"/>
              </w:rPr>
            </w:pPr>
            <w:r w:rsidRPr="001A550C">
              <w:rPr>
                <w:rFonts w:ascii="Times New Roman" w:eastAsia="Times New Roman" w:hAnsi="Times New Roman" w:cs="Times New Roman"/>
                <w:b/>
                <w:lang w:eastAsia="fr-FR"/>
              </w:rPr>
              <w:t>Mme LANCREROT France-Lise</w:t>
            </w:r>
          </w:p>
        </w:tc>
        <w:tc>
          <w:tcPr>
            <w:tcW w:w="264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C1ABE" w:rsidRDefault="00BC1ABE" w:rsidP="00D15AF9">
            <w:pPr>
              <w:spacing w:before="100" w:beforeAutospacing="1"/>
              <w:jc w:val="center"/>
              <w:rPr>
                <w:rFonts w:ascii="Times New Roman" w:eastAsia="Times New Roman" w:hAnsi="Times New Roman" w:cs="Times New Roman"/>
                <w:b/>
                <w:lang w:eastAsia="fr-FR"/>
              </w:rPr>
            </w:pPr>
          </w:p>
          <w:p w:rsidR="00D15AF9" w:rsidRPr="001A550C" w:rsidRDefault="00D15AF9" w:rsidP="00D15AF9">
            <w:pPr>
              <w:spacing w:before="100" w:beforeAutospacing="1"/>
              <w:jc w:val="center"/>
              <w:rPr>
                <w:rFonts w:ascii="Times New Roman" w:eastAsia="Times New Roman" w:hAnsi="Times New Roman" w:cs="Times New Roman"/>
                <w:b/>
                <w:lang w:eastAsia="fr-FR"/>
              </w:rPr>
            </w:pPr>
            <w:r w:rsidRPr="001A550C">
              <w:rPr>
                <w:rFonts w:ascii="Times New Roman" w:eastAsia="Times New Roman" w:hAnsi="Times New Roman" w:cs="Times New Roman"/>
                <w:b/>
                <w:lang w:eastAsia="fr-FR"/>
              </w:rPr>
              <w:t xml:space="preserve">0590 93 18 </w:t>
            </w:r>
            <w:r>
              <w:rPr>
                <w:rFonts w:ascii="Times New Roman" w:eastAsia="Times New Roman" w:hAnsi="Times New Roman" w:cs="Times New Roman"/>
                <w:b/>
                <w:lang w:eastAsia="fr-FR"/>
              </w:rPr>
              <w:t>50</w:t>
            </w:r>
          </w:p>
        </w:tc>
      </w:tr>
    </w:tbl>
    <w:p w:rsidR="00035259" w:rsidRDefault="00035259">
      <w:pPr>
        <w:sectPr w:rsidR="00035259" w:rsidSect="00035259">
          <w:headerReference w:type="first" r:id="rId10"/>
          <w:pgSz w:w="11906" w:h="16838"/>
          <w:pgMar w:top="1417" w:right="1417" w:bottom="1417" w:left="1417" w:header="708" w:footer="708" w:gutter="0"/>
          <w:pgNumType w:start="1"/>
          <w:cols w:space="708"/>
          <w:titlePg/>
          <w:docGrid w:linePitch="360"/>
        </w:sectPr>
      </w:pPr>
    </w:p>
    <w:p w:rsidR="00035259" w:rsidRDefault="00035259"/>
    <w:sectPr w:rsidR="00035259" w:rsidSect="00035259">
      <w:head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F9" w:rsidRDefault="00D15AF9" w:rsidP="00EA7E42">
      <w:pPr>
        <w:spacing w:after="0" w:line="240" w:lineRule="auto"/>
      </w:pPr>
      <w:r>
        <w:separator/>
      </w:r>
    </w:p>
  </w:endnote>
  <w:endnote w:type="continuationSeparator" w:id="0">
    <w:p w:rsidR="00D15AF9" w:rsidRDefault="00D15AF9" w:rsidP="00EA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F9" w:rsidRDefault="00D15AF9" w:rsidP="00EA7E42">
      <w:pPr>
        <w:spacing w:after="0" w:line="240" w:lineRule="auto"/>
      </w:pPr>
      <w:r>
        <w:separator/>
      </w:r>
    </w:p>
  </w:footnote>
  <w:footnote w:type="continuationSeparator" w:id="0">
    <w:p w:rsidR="00D15AF9" w:rsidRDefault="00D15AF9" w:rsidP="00EA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F9" w:rsidRPr="00EA7E42" w:rsidRDefault="00D15AF9" w:rsidP="008317C8">
    <w:pPr>
      <w:ind w:left="3828" w:right="992"/>
      <w:jc w:val="center"/>
      <w:rPr>
        <w:b/>
        <w:i/>
        <w:caps/>
      </w:rPr>
    </w:pPr>
    <w:r>
      <w:rPr>
        <w:b/>
        <w:i/>
        <w:caps/>
        <w:noProof/>
        <w:lang w:eastAsia="fr-FR"/>
      </w:rPr>
      <w:drawing>
        <wp:anchor distT="0" distB="0" distL="114300" distR="114300" simplePos="0" relativeHeight="251661312"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2"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D15AF9" w:rsidRPr="00EA7E42" w:rsidRDefault="00D15AF9" w:rsidP="008317C8">
    <w:pPr>
      <w:ind w:left="3828" w:right="992"/>
      <w:jc w:val="center"/>
      <w:rPr>
        <w:b/>
        <w:i/>
        <w:caps/>
      </w:rPr>
    </w:pPr>
    <w:r w:rsidRPr="00EA7E42">
      <w:rPr>
        <w:b/>
        <w:i/>
        <w:caps/>
      </w:rPr>
      <w:t>Appel à Projets actions prévention et promotion de la santé 2018</w:t>
    </w:r>
  </w:p>
  <w:p w:rsidR="00D15AF9" w:rsidRDefault="00D15AF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F9" w:rsidRPr="00EA7E42" w:rsidRDefault="00D15AF9" w:rsidP="008317C8">
    <w:pPr>
      <w:ind w:left="3828" w:right="992"/>
      <w:jc w:val="center"/>
      <w:rPr>
        <w:b/>
        <w:i/>
        <w:caps/>
      </w:rPr>
    </w:pPr>
    <w:r>
      <w:rPr>
        <w:b/>
        <w:i/>
        <w:caps/>
        <w:noProof/>
        <w:lang w:eastAsia="fr-F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D15AF9" w:rsidRPr="00EA7E42" w:rsidRDefault="00D15AF9" w:rsidP="008317C8">
    <w:pPr>
      <w:ind w:left="3828" w:right="992"/>
      <w:jc w:val="center"/>
      <w:rPr>
        <w:b/>
        <w:i/>
        <w:caps/>
      </w:rPr>
    </w:pPr>
    <w:r w:rsidRPr="00EA7E42">
      <w:rPr>
        <w:b/>
        <w:i/>
        <w:caps/>
      </w:rPr>
      <w:t>Appel à Projets actions prévention et promotion de la santé 2018</w:t>
    </w:r>
  </w:p>
  <w:p w:rsidR="00D15AF9" w:rsidRDefault="00D15AF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0E3575"/>
    <w:rsid w:val="00035259"/>
    <w:rsid w:val="000D0165"/>
    <w:rsid w:val="000E3575"/>
    <w:rsid w:val="00173BE3"/>
    <w:rsid w:val="001D62F0"/>
    <w:rsid w:val="003C12AD"/>
    <w:rsid w:val="003D6558"/>
    <w:rsid w:val="004E4D44"/>
    <w:rsid w:val="0076074D"/>
    <w:rsid w:val="00792120"/>
    <w:rsid w:val="008317C8"/>
    <w:rsid w:val="00860747"/>
    <w:rsid w:val="008643BA"/>
    <w:rsid w:val="00872471"/>
    <w:rsid w:val="00915261"/>
    <w:rsid w:val="00A456D5"/>
    <w:rsid w:val="00B16F1F"/>
    <w:rsid w:val="00BC1ABE"/>
    <w:rsid w:val="00BF7105"/>
    <w:rsid w:val="00C6453A"/>
    <w:rsid w:val="00CD2C55"/>
    <w:rsid w:val="00CE0375"/>
    <w:rsid w:val="00CF352E"/>
    <w:rsid w:val="00D15AF9"/>
    <w:rsid w:val="00D25331"/>
    <w:rsid w:val="00DA77BC"/>
    <w:rsid w:val="00E357DE"/>
    <w:rsid w:val="00EA7E42"/>
    <w:rsid w:val="00F166F1"/>
    <w:rsid w:val="00FA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575"/>
    <w:rPr>
      <w:rFonts w:ascii="Tahoma" w:hAnsi="Tahoma" w:cs="Tahoma"/>
      <w:sz w:val="16"/>
      <w:szCs w:val="16"/>
    </w:rPr>
  </w:style>
  <w:style w:type="paragraph" w:styleId="En-tte">
    <w:name w:val="header"/>
    <w:basedOn w:val="Normal"/>
    <w:link w:val="En-tteCar"/>
    <w:uiPriority w:val="99"/>
    <w:semiHidden/>
    <w:unhideWhenUsed/>
    <w:rsid w:val="00EA7E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7E42"/>
  </w:style>
  <w:style w:type="paragraph" w:styleId="Pieddepage">
    <w:name w:val="footer"/>
    <w:basedOn w:val="Normal"/>
    <w:link w:val="PieddepageCar"/>
    <w:uiPriority w:val="99"/>
    <w:semiHidden/>
    <w:unhideWhenUsed/>
    <w:rsid w:val="00EA7E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7E42"/>
  </w:style>
  <w:style w:type="character" w:styleId="Lienhypertexte">
    <w:name w:val="Hyperlink"/>
    <w:basedOn w:val="Policepardfaut"/>
    <w:uiPriority w:val="99"/>
    <w:unhideWhenUsed/>
    <w:rsid w:val="00A45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robelot@ac-guadeloup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entaliteguadeloupe@caf.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S971-PROMOTION-SANTE@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9193-C491-44AE-841C-9FFDA78E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3</cp:revision>
  <cp:lastPrinted>2018-04-13T19:11:00Z</cp:lastPrinted>
  <dcterms:created xsi:type="dcterms:W3CDTF">2018-04-16T22:08:00Z</dcterms:created>
  <dcterms:modified xsi:type="dcterms:W3CDTF">2018-04-16T22:23:00Z</dcterms:modified>
</cp:coreProperties>
</file>