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31774" w14:textId="5EAEF032" w:rsidR="00BB1779" w:rsidRPr="00BB1779" w:rsidRDefault="00BB1779" w:rsidP="00BB1779">
      <w:pPr>
        <w:pStyle w:val="Titre"/>
        <w:jc w:val="center"/>
        <w:rPr>
          <w:b/>
          <w:bCs/>
        </w:rPr>
      </w:pPr>
      <w:r w:rsidRPr="00BB1779">
        <w:rPr>
          <w:b/>
          <w:bCs/>
        </w:rPr>
        <w:t>Appel à projets</w:t>
      </w:r>
    </w:p>
    <w:p w14:paraId="78419B42" w14:textId="6F860C05" w:rsidR="00BB1779" w:rsidRPr="00BB1779" w:rsidRDefault="00BB1779" w:rsidP="00BB1779">
      <w:pPr>
        <w:pStyle w:val="Titre"/>
        <w:jc w:val="center"/>
        <w:rPr>
          <w:b/>
          <w:bCs/>
        </w:rPr>
      </w:pPr>
      <w:r w:rsidRPr="00BB1779">
        <w:rPr>
          <w:b/>
          <w:bCs/>
        </w:rPr>
        <w:t>Programme ESMS numérique</w:t>
      </w:r>
    </w:p>
    <w:p w14:paraId="0488185A" w14:textId="55A104D8" w:rsidR="00BB1779" w:rsidRPr="0096320F" w:rsidRDefault="00BB1779" w:rsidP="00BB1779">
      <w:pPr>
        <w:pStyle w:val="Titre"/>
        <w:jc w:val="center"/>
        <w:rPr>
          <w:b/>
          <w:bCs/>
          <w:i/>
          <w:iCs/>
        </w:rPr>
      </w:pPr>
      <w:r w:rsidRPr="0096320F">
        <w:rPr>
          <w:b/>
          <w:bCs/>
          <w:i/>
          <w:iCs/>
        </w:rPr>
        <w:t>Phase d’amorçage</w:t>
      </w:r>
    </w:p>
    <w:p w14:paraId="1D43A3FE" w14:textId="48D4E467" w:rsidR="00BB1779" w:rsidRDefault="00BB1779" w:rsidP="00BB1779"/>
    <w:p w14:paraId="2A4B231A" w14:textId="5C9C68C9" w:rsidR="00067B6A" w:rsidRDefault="00067B6A" w:rsidP="00BB1779"/>
    <w:p w14:paraId="776CD323" w14:textId="1D2A2FD5" w:rsidR="00067B6A" w:rsidRPr="00067B6A" w:rsidRDefault="00067B6A" w:rsidP="00BB1779">
      <w:pPr>
        <w:rPr>
          <w:b/>
          <w:bCs/>
        </w:rPr>
      </w:pPr>
      <w:r w:rsidRPr="00067B6A">
        <w:rPr>
          <w:b/>
          <w:bCs/>
        </w:rPr>
        <w:t>En application du programme ESMS numérique porté par la Caisse Nationale de Solidarité pour l’Autonomie.</w:t>
      </w:r>
    </w:p>
    <w:sdt>
      <w:sdtPr>
        <w:rPr>
          <w:rFonts w:ascii="Arial" w:eastAsiaTheme="minorHAnsi" w:hAnsi="Arial" w:cstheme="minorBidi"/>
          <w:color w:val="auto"/>
          <w:sz w:val="20"/>
          <w:szCs w:val="22"/>
          <w:lang w:eastAsia="en-US"/>
        </w:rPr>
        <w:id w:val="-1611120319"/>
        <w:docPartObj>
          <w:docPartGallery w:val="Table of Contents"/>
          <w:docPartUnique/>
        </w:docPartObj>
      </w:sdtPr>
      <w:sdtEndPr>
        <w:rPr>
          <w:b/>
          <w:bCs/>
        </w:rPr>
      </w:sdtEndPr>
      <w:sdtContent>
        <w:p w14:paraId="3C1A99F3" w14:textId="0BE4E883" w:rsidR="00CD423E" w:rsidRDefault="00CD423E">
          <w:pPr>
            <w:pStyle w:val="En-ttedetabledesmatires"/>
          </w:pPr>
          <w:r>
            <w:t>Sommaire</w:t>
          </w:r>
        </w:p>
        <w:p w14:paraId="381069F1" w14:textId="78864312" w:rsidR="00311071" w:rsidRDefault="00CD423E">
          <w:pPr>
            <w:pStyle w:val="TM1"/>
            <w:tabs>
              <w:tab w:val="right" w:leader="dot" w:pos="9062"/>
            </w:tabs>
            <w:rPr>
              <w:rFonts w:asciiTheme="minorHAnsi" w:eastAsiaTheme="minorEastAsia" w:hAnsiTheme="minorHAnsi"/>
              <w:noProof/>
              <w:sz w:val="22"/>
              <w:lang w:eastAsia="fr-FR"/>
            </w:rPr>
          </w:pPr>
          <w:r>
            <w:fldChar w:fldCharType="begin"/>
          </w:r>
          <w:r>
            <w:instrText xml:space="preserve"> TOC \o "1-3" \h \z \u </w:instrText>
          </w:r>
          <w:r>
            <w:fldChar w:fldCharType="separate"/>
          </w:r>
          <w:hyperlink w:anchor="_Toc57820245" w:history="1">
            <w:r w:rsidR="00311071" w:rsidRPr="006E0E8B">
              <w:rPr>
                <w:rStyle w:val="Lienhypertexte"/>
                <w:noProof/>
              </w:rPr>
              <w:t>Le programme ESMS numérique</w:t>
            </w:r>
            <w:r w:rsidR="00311071">
              <w:rPr>
                <w:noProof/>
                <w:webHidden/>
              </w:rPr>
              <w:tab/>
            </w:r>
            <w:r w:rsidR="00311071">
              <w:rPr>
                <w:noProof/>
                <w:webHidden/>
              </w:rPr>
              <w:fldChar w:fldCharType="begin"/>
            </w:r>
            <w:r w:rsidR="00311071">
              <w:rPr>
                <w:noProof/>
                <w:webHidden/>
              </w:rPr>
              <w:instrText xml:space="preserve"> PAGEREF _Toc57820245 \h </w:instrText>
            </w:r>
            <w:r w:rsidR="00311071">
              <w:rPr>
                <w:noProof/>
                <w:webHidden/>
              </w:rPr>
            </w:r>
            <w:r w:rsidR="00311071">
              <w:rPr>
                <w:noProof/>
                <w:webHidden/>
              </w:rPr>
              <w:fldChar w:fldCharType="separate"/>
            </w:r>
            <w:r w:rsidR="00311071">
              <w:rPr>
                <w:noProof/>
                <w:webHidden/>
              </w:rPr>
              <w:t>2</w:t>
            </w:r>
            <w:r w:rsidR="00311071">
              <w:rPr>
                <w:noProof/>
                <w:webHidden/>
              </w:rPr>
              <w:fldChar w:fldCharType="end"/>
            </w:r>
          </w:hyperlink>
        </w:p>
        <w:p w14:paraId="68BD14F8" w14:textId="37FE1915" w:rsidR="00311071" w:rsidRDefault="00BB015F">
          <w:pPr>
            <w:pStyle w:val="TM2"/>
            <w:tabs>
              <w:tab w:val="right" w:leader="dot" w:pos="9062"/>
            </w:tabs>
            <w:rPr>
              <w:rFonts w:asciiTheme="minorHAnsi" w:eastAsiaTheme="minorEastAsia" w:hAnsiTheme="minorHAnsi"/>
              <w:noProof/>
              <w:sz w:val="22"/>
              <w:lang w:eastAsia="fr-FR"/>
            </w:rPr>
          </w:pPr>
          <w:hyperlink w:anchor="_Toc57820246" w:history="1">
            <w:r w:rsidR="00311071" w:rsidRPr="006E0E8B">
              <w:rPr>
                <w:rStyle w:val="Lienhypertexte"/>
                <w:noProof/>
              </w:rPr>
              <w:t>Pourquoi un programme pour le numérique dans le secteur médicosocial ?</w:t>
            </w:r>
            <w:r w:rsidR="00311071">
              <w:rPr>
                <w:noProof/>
                <w:webHidden/>
              </w:rPr>
              <w:tab/>
            </w:r>
            <w:r w:rsidR="00311071">
              <w:rPr>
                <w:noProof/>
                <w:webHidden/>
              </w:rPr>
              <w:fldChar w:fldCharType="begin"/>
            </w:r>
            <w:r w:rsidR="00311071">
              <w:rPr>
                <w:noProof/>
                <w:webHidden/>
              </w:rPr>
              <w:instrText xml:space="preserve"> PAGEREF _Toc57820246 \h </w:instrText>
            </w:r>
            <w:r w:rsidR="00311071">
              <w:rPr>
                <w:noProof/>
                <w:webHidden/>
              </w:rPr>
            </w:r>
            <w:r w:rsidR="00311071">
              <w:rPr>
                <w:noProof/>
                <w:webHidden/>
              </w:rPr>
              <w:fldChar w:fldCharType="separate"/>
            </w:r>
            <w:r w:rsidR="00311071">
              <w:rPr>
                <w:noProof/>
                <w:webHidden/>
              </w:rPr>
              <w:t>2</w:t>
            </w:r>
            <w:r w:rsidR="00311071">
              <w:rPr>
                <w:noProof/>
                <w:webHidden/>
              </w:rPr>
              <w:fldChar w:fldCharType="end"/>
            </w:r>
          </w:hyperlink>
        </w:p>
        <w:p w14:paraId="38DA66CE" w14:textId="52EF9DAE" w:rsidR="00311071" w:rsidRDefault="00BB015F">
          <w:pPr>
            <w:pStyle w:val="TM2"/>
            <w:tabs>
              <w:tab w:val="right" w:leader="dot" w:pos="9062"/>
            </w:tabs>
            <w:rPr>
              <w:rFonts w:asciiTheme="minorHAnsi" w:eastAsiaTheme="minorEastAsia" w:hAnsiTheme="minorHAnsi"/>
              <w:noProof/>
              <w:sz w:val="22"/>
              <w:lang w:eastAsia="fr-FR"/>
            </w:rPr>
          </w:pPr>
          <w:hyperlink w:anchor="_Toc57820247" w:history="1">
            <w:r w:rsidR="00311071" w:rsidRPr="006E0E8B">
              <w:rPr>
                <w:rStyle w:val="Lienhypertexte"/>
                <w:noProof/>
              </w:rPr>
              <w:t>Présentation du programme</w:t>
            </w:r>
            <w:r w:rsidR="00311071">
              <w:rPr>
                <w:noProof/>
                <w:webHidden/>
              </w:rPr>
              <w:tab/>
            </w:r>
            <w:r w:rsidR="00311071">
              <w:rPr>
                <w:noProof/>
                <w:webHidden/>
              </w:rPr>
              <w:fldChar w:fldCharType="begin"/>
            </w:r>
            <w:r w:rsidR="00311071">
              <w:rPr>
                <w:noProof/>
                <w:webHidden/>
              </w:rPr>
              <w:instrText xml:space="preserve"> PAGEREF _Toc57820247 \h </w:instrText>
            </w:r>
            <w:r w:rsidR="00311071">
              <w:rPr>
                <w:noProof/>
                <w:webHidden/>
              </w:rPr>
            </w:r>
            <w:r w:rsidR="00311071">
              <w:rPr>
                <w:noProof/>
                <w:webHidden/>
              </w:rPr>
              <w:fldChar w:fldCharType="separate"/>
            </w:r>
            <w:r w:rsidR="00311071">
              <w:rPr>
                <w:noProof/>
                <w:webHidden/>
              </w:rPr>
              <w:t>2</w:t>
            </w:r>
            <w:r w:rsidR="00311071">
              <w:rPr>
                <w:noProof/>
                <w:webHidden/>
              </w:rPr>
              <w:fldChar w:fldCharType="end"/>
            </w:r>
          </w:hyperlink>
        </w:p>
        <w:p w14:paraId="2DA6B837" w14:textId="16E9A85F" w:rsidR="00311071" w:rsidRDefault="00BB015F">
          <w:pPr>
            <w:pStyle w:val="TM2"/>
            <w:tabs>
              <w:tab w:val="right" w:leader="dot" w:pos="9062"/>
            </w:tabs>
            <w:rPr>
              <w:rFonts w:asciiTheme="minorHAnsi" w:eastAsiaTheme="minorEastAsia" w:hAnsiTheme="minorHAnsi"/>
              <w:noProof/>
              <w:sz w:val="22"/>
              <w:lang w:eastAsia="fr-FR"/>
            </w:rPr>
          </w:pPr>
          <w:hyperlink w:anchor="_Toc57820248" w:history="1">
            <w:r w:rsidR="00311071" w:rsidRPr="006E0E8B">
              <w:rPr>
                <w:rStyle w:val="Lienhypertexte"/>
                <w:noProof/>
              </w:rPr>
              <w:t>La phase d’amorçage</w:t>
            </w:r>
            <w:r w:rsidR="00311071">
              <w:rPr>
                <w:noProof/>
                <w:webHidden/>
              </w:rPr>
              <w:tab/>
            </w:r>
            <w:r w:rsidR="00311071">
              <w:rPr>
                <w:noProof/>
                <w:webHidden/>
              </w:rPr>
              <w:fldChar w:fldCharType="begin"/>
            </w:r>
            <w:r w:rsidR="00311071">
              <w:rPr>
                <w:noProof/>
                <w:webHidden/>
              </w:rPr>
              <w:instrText xml:space="preserve"> PAGEREF _Toc57820248 \h </w:instrText>
            </w:r>
            <w:r w:rsidR="00311071">
              <w:rPr>
                <w:noProof/>
                <w:webHidden/>
              </w:rPr>
            </w:r>
            <w:r w:rsidR="00311071">
              <w:rPr>
                <w:noProof/>
                <w:webHidden/>
              </w:rPr>
              <w:fldChar w:fldCharType="separate"/>
            </w:r>
            <w:r w:rsidR="00311071">
              <w:rPr>
                <w:noProof/>
                <w:webHidden/>
              </w:rPr>
              <w:t>2</w:t>
            </w:r>
            <w:r w:rsidR="00311071">
              <w:rPr>
                <w:noProof/>
                <w:webHidden/>
              </w:rPr>
              <w:fldChar w:fldCharType="end"/>
            </w:r>
          </w:hyperlink>
        </w:p>
        <w:p w14:paraId="6FF5E57A" w14:textId="199C6F18" w:rsidR="00311071" w:rsidRDefault="00BB015F">
          <w:pPr>
            <w:pStyle w:val="TM1"/>
            <w:tabs>
              <w:tab w:val="right" w:leader="dot" w:pos="9062"/>
            </w:tabs>
            <w:rPr>
              <w:rFonts w:asciiTheme="minorHAnsi" w:eastAsiaTheme="minorEastAsia" w:hAnsiTheme="minorHAnsi"/>
              <w:noProof/>
              <w:sz w:val="22"/>
              <w:lang w:eastAsia="fr-FR"/>
            </w:rPr>
          </w:pPr>
          <w:hyperlink w:anchor="_Toc57820249" w:history="1">
            <w:r w:rsidR="00311071" w:rsidRPr="006E0E8B">
              <w:rPr>
                <w:rStyle w:val="Lienhypertexte"/>
                <w:noProof/>
              </w:rPr>
              <w:t>La stratégie régionale concernant le numérique pour les établissements et services médicosociaux</w:t>
            </w:r>
            <w:r w:rsidR="00311071">
              <w:rPr>
                <w:noProof/>
                <w:webHidden/>
              </w:rPr>
              <w:tab/>
            </w:r>
            <w:r w:rsidR="00311071">
              <w:rPr>
                <w:noProof/>
                <w:webHidden/>
              </w:rPr>
              <w:fldChar w:fldCharType="begin"/>
            </w:r>
            <w:r w:rsidR="00311071">
              <w:rPr>
                <w:noProof/>
                <w:webHidden/>
              </w:rPr>
              <w:instrText xml:space="preserve"> PAGEREF _Toc57820249 \h </w:instrText>
            </w:r>
            <w:r w:rsidR="00311071">
              <w:rPr>
                <w:noProof/>
                <w:webHidden/>
              </w:rPr>
            </w:r>
            <w:r w:rsidR="00311071">
              <w:rPr>
                <w:noProof/>
                <w:webHidden/>
              </w:rPr>
              <w:fldChar w:fldCharType="separate"/>
            </w:r>
            <w:r w:rsidR="00311071">
              <w:rPr>
                <w:noProof/>
                <w:webHidden/>
              </w:rPr>
              <w:t>4</w:t>
            </w:r>
            <w:r w:rsidR="00311071">
              <w:rPr>
                <w:noProof/>
                <w:webHidden/>
              </w:rPr>
              <w:fldChar w:fldCharType="end"/>
            </w:r>
          </w:hyperlink>
        </w:p>
        <w:p w14:paraId="47716ECF" w14:textId="731AB985" w:rsidR="00311071" w:rsidRDefault="00BB015F">
          <w:pPr>
            <w:pStyle w:val="TM1"/>
            <w:tabs>
              <w:tab w:val="right" w:leader="dot" w:pos="9062"/>
            </w:tabs>
            <w:rPr>
              <w:rFonts w:asciiTheme="minorHAnsi" w:eastAsiaTheme="minorEastAsia" w:hAnsiTheme="minorHAnsi"/>
              <w:noProof/>
              <w:sz w:val="22"/>
              <w:lang w:eastAsia="fr-FR"/>
            </w:rPr>
          </w:pPr>
          <w:hyperlink w:anchor="_Toc57820250" w:history="1">
            <w:r w:rsidR="00311071" w:rsidRPr="006E0E8B">
              <w:rPr>
                <w:rStyle w:val="Lienhypertexte"/>
                <w:noProof/>
              </w:rPr>
              <w:t>L’appel à projets « amorçage »</w:t>
            </w:r>
            <w:r w:rsidR="00311071">
              <w:rPr>
                <w:noProof/>
                <w:webHidden/>
              </w:rPr>
              <w:tab/>
            </w:r>
            <w:r w:rsidR="00311071">
              <w:rPr>
                <w:noProof/>
                <w:webHidden/>
              </w:rPr>
              <w:fldChar w:fldCharType="begin"/>
            </w:r>
            <w:r w:rsidR="00311071">
              <w:rPr>
                <w:noProof/>
                <w:webHidden/>
              </w:rPr>
              <w:instrText xml:space="preserve"> PAGEREF _Toc57820250 \h </w:instrText>
            </w:r>
            <w:r w:rsidR="00311071">
              <w:rPr>
                <w:noProof/>
                <w:webHidden/>
              </w:rPr>
            </w:r>
            <w:r w:rsidR="00311071">
              <w:rPr>
                <w:noProof/>
                <w:webHidden/>
              </w:rPr>
              <w:fldChar w:fldCharType="separate"/>
            </w:r>
            <w:r w:rsidR="00311071">
              <w:rPr>
                <w:noProof/>
                <w:webHidden/>
              </w:rPr>
              <w:t>5</w:t>
            </w:r>
            <w:r w:rsidR="00311071">
              <w:rPr>
                <w:noProof/>
                <w:webHidden/>
              </w:rPr>
              <w:fldChar w:fldCharType="end"/>
            </w:r>
          </w:hyperlink>
        </w:p>
        <w:p w14:paraId="65B4CDD8" w14:textId="48FD084D" w:rsidR="00311071" w:rsidRDefault="00BB015F">
          <w:pPr>
            <w:pStyle w:val="TM2"/>
            <w:tabs>
              <w:tab w:val="right" w:leader="dot" w:pos="9062"/>
            </w:tabs>
            <w:rPr>
              <w:rFonts w:asciiTheme="minorHAnsi" w:eastAsiaTheme="minorEastAsia" w:hAnsiTheme="minorHAnsi"/>
              <w:noProof/>
              <w:sz w:val="22"/>
              <w:lang w:eastAsia="fr-FR"/>
            </w:rPr>
          </w:pPr>
          <w:hyperlink w:anchor="_Toc57820251" w:history="1">
            <w:r w:rsidR="00311071" w:rsidRPr="006E0E8B">
              <w:rPr>
                <w:rStyle w:val="Lienhypertexte"/>
                <w:noProof/>
              </w:rPr>
              <w:t>ESMS éligibles au soutien en phase d’amorçage</w:t>
            </w:r>
            <w:r w:rsidR="00311071">
              <w:rPr>
                <w:noProof/>
                <w:webHidden/>
              </w:rPr>
              <w:tab/>
            </w:r>
            <w:r w:rsidR="00311071">
              <w:rPr>
                <w:noProof/>
                <w:webHidden/>
              </w:rPr>
              <w:fldChar w:fldCharType="begin"/>
            </w:r>
            <w:r w:rsidR="00311071">
              <w:rPr>
                <w:noProof/>
                <w:webHidden/>
              </w:rPr>
              <w:instrText xml:space="preserve"> PAGEREF _Toc57820251 \h </w:instrText>
            </w:r>
            <w:r w:rsidR="00311071">
              <w:rPr>
                <w:noProof/>
                <w:webHidden/>
              </w:rPr>
            </w:r>
            <w:r w:rsidR="00311071">
              <w:rPr>
                <w:noProof/>
                <w:webHidden/>
              </w:rPr>
              <w:fldChar w:fldCharType="separate"/>
            </w:r>
            <w:r w:rsidR="00311071">
              <w:rPr>
                <w:noProof/>
                <w:webHidden/>
              </w:rPr>
              <w:t>5</w:t>
            </w:r>
            <w:r w:rsidR="00311071">
              <w:rPr>
                <w:noProof/>
                <w:webHidden/>
              </w:rPr>
              <w:fldChar w:fldCharType="end"/>
            </w:r>
          </w:hyperlink>
        </w:p>
        <w:p w14:paraId="6449BEB8" w14:textId="4B6A1918" w:rsidR="00311071" w:rsidRDefault="00BB015F">
          <w:pPr>
            <w:pStyle w:val="TM2"/>
            <w:tabs>
              <w:tab w:val="right" w:leader="dot" w:pos="9062"/>
            </w:tabs>
            <w:rPr>
              <w:rFonts w:asciiTheme="minorHAnsi" w:eastAsiaTheme="minorEastAsia" w:hAnsiTheme="minorHAnsi"/>
              <w:noProof/>
              <w:sz w:val="22"/>
              <w:lang w:eastAsia="fr-FR"/>
            </w:rPr>
          </w:pPr>
          <w:hyperlink w:anchor="_Toc57820252" w:history="1">
            <w:r w:rsidR="00311071" w:rsidRPr="006E0E8B">
              <w:rPr>
                <w:rStyle w:val="Lienhypertexte"/>
                <w:noProof/>
              </w:rPr>
              <w:t>Projets éligibles au soutien en phase d’amorçage</w:t>
            </w:r>
            <w:r w:rsidR="00311071">
              <w:rPr>
                <w:noProof/>
                <w:webHidden/>
              </w:rPr>
              <w:tab/>
            </w:r>
            <w:r w:rsidR="00311071">
              <w:rPr>
                <w:noProof/>
                <w:webHidden/>
              </w:rPr>
              <w:fldChar w:fldCharType="begin"/>
            </w:r>
            <w:r w:rsidR="00311071">
              <w:rPr>
                <w:noProof/>
                <w:webHidden/>
              </w:rPr>
              <w:instrText xml:space="preserve"> PAGEREF _Toc57820252 \h </w:instrText>
            </w:r>
            <w:r w:rsidR="00311071">
              <w:rPr>
                <w:noProof/>
                <w:webHidden/>
              </w:rPr>
            </w:r>
            <w:r w:rsidR="00311071">
              <w:rPr>
                <w:noProof/>
                <w:webHidden/>
              </w:rPr>
              <w:fldChar w:fldCharType="separate"/>
            </w:r>
            <w:r w:rsidR="00311071">
              <w:rPr>
                <w:noProof/>
                <w:webHidden/>
              </w:rPr>
              <w:t>5</w:t>
            </w:r>
            <w:r w:rsidR="00311071">
              <w:rPr>
                <w:noProof/>
                <w:webHidden/>
              </w:rPr>
              <w:fldChar w:fldCharType="end"/>
            </w:r>
          </w:hyperlink>
        </w:p>
        <w:p w14:paraId="7C267E38" w14:textId="652BCD77" w:rsidR="00311071" w:rsidRDefault="00BB015F">
          <w:pPr>
            <w:pStyle w:val="TM2"/>
            <w:tabs>
              <w:tab w:val="right" w:leader="dot" w:pos="9062"/>
            </w:tabs>
            <w:rPr>
              <w:rFonts w:asciiTheme="minorHAnsi" w:eastAsiaTheme="minorEastAsia" w:hAnsiTheme="minorHAnsi"/>
              <w:noProof/>
              <w:sz w:val="22"/>
              <w:lang w:eastAsia="fr-FR"/>
            </w:rPr>
          </w:pPr>
          <w:hyperlink w:anchor="_Toc57820253" w:history="1">
            <w:r w:rsidR="00311071" w:rsidRPr="006E0E8B">
              <w:rPr>
                <w:rStyle w:val="Lienhypertexte"/>
                <w:noProof/>
              </w:rPr>
              <w:t>Conformité des achats au cadre technique de référence</w:t>
            </w:r>
            <w:r w:rsidR="00311071">
              <w:rPr>
                <w:noProof/>
                <w:webHidden/>
              </w:rPr>
              <w:tab/>
            </w:r>
            <w:r w:rsidR="00311071">
              <w:rPr>
                <w:noProof/>
                <w:webHidden/>
              </w:rPr>
              <w:fldChar w:fldCharType="begin"/>
            </w:r>
            <w:r w:rsidR="00311071">
              <w:rPr>
                <w:noProof/>
                <w:webHidden/>
              </w:rPr>
              <w:instrText xml:space="preserve"> PAGEREF _Toc57820253 \h </w:instrText>
            </w:r>
            <w:r w:rsidR="00311071">
              <w:rPr>
                <w:noProof/>
                <w:webHidden/>
              </w:rPr>
            </w:r>
            <w:r w:rsidR="00311071">
              <w:rPr>
                <w:noProof/>
                <w:webHidden/>
              </w:rPr>
              <w:fldChar w:fldCharType="separate"/>
            </w:r>
            <w:r w:rsidR="00311071">
              <w:rPr>
                <w:noProof/>
                <w:webHidden/>
              </w:rPr>
              <w:t>6</w:t>
            </w:r>
            <w:r w:rsidR="00311071">
              <w:rPr>
                <w:noProof/>
                <w:webHidden/>
              </w:rPr>
              <w:fldChar w:fldCharType="end"/>
            </w:r>
          </w:hyperlink>
        </w:p>
        <w:p w14:paraId="6BC52154" w14:textId="57FE2477" w:rsidR="00311071" w:rsidRDefault="00BB015F">
          <w:pPr>
            <w:pStyle w:val="TM2"/>
            <w:tabs>
              <w:tab w:val="right" w:leader="dot" w:pos="9062"/>
            </w:tabs>
            <w:rPr>
              <w:rFonts w:asciiTheme="minorHAnsi" w:eastAsiaTheme="minorEastAsia" w:hAnsiTheme="minorHAnsi"/>
              <w:noProof/>
              <w:sz w:val="22"/>
              <w:lang w:eastAsia="fr-FR"/>
            </w:rPr>
          </w:pPr>
          <w:hyperlink w:anchor="_Toc57820254" w:history="1">
            <w:r w:rsidR="00311071" w:rsidRPr="006E0E8B">
              <w:rPr>
                <w:rStyle w:val="Lienhypertexte"/>
                <w:noProof/>
              </w:rPr>
              <w:t>Modalités de financement</w:t>
            </w:r>
            <w:r w:rsidR="00311071">
              <w:rPr>
                <w:noProof/>
                <w:webHidden/>
              </w:rPr>
              <w:tab/>
            </w:r>
            <w:r w:rsidR="00311071">
              <w:rPr>
                <w:noProof/>
                <w:webHidden/>
              </w:rPr>
              <w:fldChar w:fldCharType="begin"/>
            </w:r>
            <w:r w:rsidR="00311071">
              <w:rPr>
                <w:noProof/>
                <w:webHidden/>
              </w:rPr>
              <w:instrText xml:space="preserve"> PAGEREF _Toc57820254 \h </w:instrText>
            </w:r>
            <w:r w:rsidR="00311071">
              <w:rPr>
                <w:noProof/>
                <w:webHidden/>
              </w:rPr>
            </w:r>
            <w:r w:rsidR="00311071">
              <w:rPr>
                <w:noProof/>
                <w:webHidden/>
              </w:rPr>
              <w:fldChar w:fldCharType="separate"/>
            </w:r>
            <w:r w:rsidR="00311071">
              <w:rPr>
                <w:noProof/>
                <w:webHidden/>
              </w:rPr>
              <w:t>6</w:t>
            </w:r>
            <w:r w:rsidR="00311071">
              <w:rPr>
                <w:noProof/>
                <w:webHidden/>
              </w:rPr>
              <w:fldChar w:fldCharType="end"/>
            </w:r>
          </w:hyperlink>
        </w:p>
        <w:p w14:paraId="049C7E71" w14:textId="5ABF4588" w:rsidR="00311071" w:rsidRDefault="00BB015F">
          <w:pPr>
            <w:pStyle w:val="TM2"/>
            <w:tabs>
              <w:tab w:val="right" w:leader="dot" w:pos="9062"/>
            </w:tabs>
            <w:rPr>
              <w:rFonts w:asciiTheme="minorHAnsi" w:eastAsiaTheme="minorEastAsia" w:hAnsiTheme="minorHAnsi"/>
              <w:noProof/>
              <w:sz w:val="22"/>
              <w:lang w:eastAsia="fr-FR"/>
            </w:rPr>
          </w:pPr>
          <w:hyperlink w:anchor="_Toc57820255" w:history="1">
            <w:r w:rsidR="00311071" w:rsidRPr="006E0E8B">
              <w:rPr>
                <w:rStyle w:val="Lienhypertexte"/>
                <w:noProof/>
              </w:rPr>
              <w:t>Critères de sélection des projets</w:t>
            </w:r>
            <w:r w:rsidR="00311071">
              <w:rPr>
                <w:noProof/>
                <w:webHidden/>
              </w:rPr>
              <w:tab/>
            </w:r>
            <w:r w:rsidR="00311071">
              <w:rPr>
                <w:noProof/>
                <w:webHidden/>
              </w:rPr>
              <w:fldChar w:fldCharType="begin"/>
            </w:r>
            <w:r w:rsidR="00311071">
              <w:rPr>
                <w:noProof/>
                <w:webHidden/>
              </w:rPr>
              <w:instrText xml:space="preserve"> PAGEREF _Toc57820255 \h </w:instrText>
            </w:r>
            <w:r w:rsidR="00311071">
              <w:rPr>
                <w:noProof/>
                <w:webHidden/>
              </w:rPr>
            </w:r>
            <w:r w:rsidR="00311071">
              <w:rPr>
                <w:noProof/>
                <w:webHidden/>
              </w:rPr>
              <w:fldChar w:fldCharType="separate"/>
            </w:r>
            <w:r w:rsidR="00311071">
              <w:rPr>
                <w:noProof/>
                <w:webHidden/>
              </w:rPr>
              <w:t>7</w:t>
            </w:r>
            <w:r w:rsidR="00311071">
              <w:rPr>
                <w:noProof/>
                <w:webHidden/>
              </w:rPr>
              <w:fldChar w:fldCharType="end"/>
            </w:r>
          </w:hyperlink>
        </w:p>
        <w:p w14:paraId="02AB7053" w14:textId="09ECA5D4" w:rsidR="00311071" w:rsidRDefault="00BB015F">
          <w:pPr>
            <w:pStyle w:val="TM3"/>
            <w:tabs>
              <w:tab w:val="left" w:pos="880"/>
              <w:tab w:val="right" w:leader="dot" w:pos="9062"/>
            </w:tabs>
            <w:rPr>
              <w:rFonts w:asciiTheme="minorHAnsi" w:eastAsiaTheme="minorEastAsia" w:hAnsiTheme="minorHAnsi"/>
              <w:noProof/>
              <w:sz w:val="22"/>
              <w:lang w:eastAsia="fr-FR"/>
            </w:rPr>
          </w:pPr>
          <w:hyperlink w:anchor="_Toc57820256" w:history="1">
            <w:r w:rsidR="00311071" w:rsidRPr="006E0E8B">
              <w:rPr>
                <w:rStyle w:val="Lienhypertexte"/>
                <w:rFonts w:eastAsia="Times New Roman"/>
                <w:noProof/>
              </w:rPr>
              <w:t>1.</w:t>
            </w:r>
            <w:r w:rsidR="00311071">
              <w:rPr>
                <w:rFonts w:asciiTheme="minorHAnsi" w:eastAsiaTheme="minorEastAsia" w:hAnsiTheme="minorHAnsi"/>
                <w:noProof/>
                <w:sz w:val="22"/>
                <w:lang w:eastAsia="fr-FR"/>
              </w:rPr>
              <w:tab/>
            </w:r>
            <w:r w:rsidR="00311071" w:rsidRPr="006E0E8B">
              <w:rPr>
                <w:rStyle w:val="Lienhypertexte"/>
                <w:rFonts w:eastAsia="Times New Roman"/>
                <w:noProof/>
              </w:rPr>
              <w:t>Critères de recevabilité</w:t>
            </w:r>
            <w:r w:rsidR="00311071">
              <w:rPr>
                <w:noProof/>
                <w:webHidden/>
              </w:rPr>
              <w:tab/>
            </w:r>
            <w:r w:rsidR="00311071">
              <w:rPr>
                <w:noProof/>
                <w:webHidden/>
              </w:rPr>
              <w:fldChar w:fldCharType="begin"/>
            </w:r>
            <w:r w:rsidR="00311071">
              <w:rPr>
                <w:noProof/>
                <w:webHidden/>
              </w:rPr>
              <w:instrText xml:space="preserve"> PAGEREF _Toc57820256 \h </w:instrText>
            </w:r>
            <w:r w:rsidR="00311071">
              <w:rPr>
                <w:noProof/>
                <w:webHidden/>
              </w:rPr>
            </w:r>
            <w:r w:rsidR="00311071">
              <w:rPr>
                <w:noProof/>
                <w:webHidden/>
              </w:rPr>
              <w:fldChar w:fldCharType="separate"/>
            </w:r>
            <w:r w:rsidR="00311071">
              <w:rPr>
                <w:noProof/>
                <w:webHidden/>
              </w:rPr>
              <w:t>7</w:t>
            </w:r>
            <w:r w:rsidR="00311071">
              <w:rPr>
                <w:noProof/>
                <w:webHidden/>
              </w:rPr>
              <w:fldChar w:fldCharType="end"/>
            </w:r>
          </w:hyperlink>
        </w:p>
        <w:p w14:paraId="0600C745" w14:textId="0BE3DC43" w:rsidR="00311071" w:rsidRDefault="00BB015F">
          <w:pPr>
            <w:pStyle w:val="TM3"/>
            <w:tabs>
              <w:tab w:val="left" w:pos="880"/>
              <w:tab w:val="right" w:leader="dot" w:pos="9062"/>
            </w:tabs>
            <w:rPr>
              <w:rFonts w:asciiTheme="minorHAnsi" w:eastAsiaTheme="minorEastAsia" w:hAnsiTheme="minorHAnsi"/>
              <w:noProof/>
              <w:sz w:val="22"/>
              <w:lang w:eastAsia="fr-FR"/>
            </w:rPr>
          </w:pPr>
          <w:hyperlink w:anchor="_Toc57820257" w:history="1">
            <w:r w:rsidR="00311071" w:rsidRPr="006E0E8B">
              <w:rPr>
                <w:rStyle w:val="Lienhypertexte"/>
                <w:rFonts w:eastAsia="Times New Roman"/>
                <w:noProof/>
              </w:rPr>
              <w:t>2.</w:t>
            </w:r>
            <w:r w:rsidR="00311071">
              <w:rPr>
                <w:rFonts w:asciiTheme="minorHAnsi" w:eastAsiaTheme="minorEastAsia" w:hAnsiTheme="minorHAnsi"/>
                <w:noProof/>
                <w:sz w:val="22"/>
                <w:lang w:eastAsia="fr-FR"/>
              </w:rPr>
              <w:tab/>
            </w:r>
            <w:r w:rsidR="00311071" w:rsidRPr="006E0E8B">
              <w:rPr>
                <w:rStyle w:val="Lienhypertexte"/>
                <w:rFonts w:eastAsia="Times New Roman"/>
                <w:noProof/>
              </w:rPr>
              <w:t>Critères de priorisation</w:t>
            </w:r>
            <w:r w:rsidR="00311071">
              <w:rPr>
                <w:noProof/>
                <w:webHidden/>
              </w:rPr>
              <w:tab/>
            </w:r>
            <w:r w:rsidR="00311071">
              <w:rPr>
                <w:noProof/>
                <w:webHidden/>
              </w:rPr>
              <w:fldChar w:fldCharType="begin"/>
            </w:r>
            <w:r w:rsidR="00311071">
              <w:rPr>
                <w:noProof/>
                <w:webHidden/>
              </w:rPr>
              <w:instrText xml:space="preserve"> PAGEREF _Toc57820257 \h </w:instrText>
            </w:r>
            <w:r w:rsidR="00311071">
              <w:rPr>
                <w:noProof/>
                <w:webHidden/>
              </w:rPr>
            </w:r>
            <w:r w:rsidR="00311071">
              <w:rPr>
                <w:noProof/>
                <w:webHidden/>
              </w:rPr>
              <w:fldChar w:fldCharType="separate"/>
            </w:r>
            <w:r w:rsidR="00311071">
              <w:rPr>
                <w:noProof/>
                <w:webHidden/>
              </w:rPr>
              <w:t>7</w:t>
            </w:r>
            <w:r w:rsidR="00311071">
              <w:rPr>
                <w:noProof/>
                <w:webHidden/>
              </w:rPr>
              <w:fldChar w:fldCharType="end"/>
            </w:r>
          </w:hyperlink>
        </w:p>
        <w:p w14:paraId="66E94E80" w14:textId="371D00DB" w:rsidR="00311071" w:rsidRDefault="00BB015F">
          <w:pPr>
            <w:pStyle w:val="TM3"/>
            <w:tabs>
              <w:tab w:val="left" w:pos="880"/>
              <w:tab w:val="right" w:leader="dot" w:pos="9062"/>
            </w:tabs>
            <w:rPr>
              <w:rFonts w:asciiTheme="minorHAnsi" w:eastAsiaTheme="minorEastAsia" w:hAnsiTheme="minorHAnsi"/>
              <w:noProof/>
              <w:sz w:val="22"/>
              <w:lang w:eastAsia="fr-FR"/>
            </w:rPr>
          </w:pPr>
          <w:hyperlink w:anchor="_Toc57820258" w:history="1">
            <w:r w:rsidR="00311071" w:rsidRPr="006E0E8B">
              <w:rPr>
                <w:rStyle w:val="Lienhypertexte"/>
                <w:rFonts w:eastAsia="Times New Roman"/>
                <w:noProof/>
              </w:rPr>
              <w:t>3.</w:t>
            </w:r>
            <w:r w:rsidR="00311071">
              <w:rPr>
                <w:rFonts w:asciiTheme="minorHAnsi" w:eastAsiaTheme="minorEastAsia" w:hAnsiTheme="minorHAnsi"/>
                <w:noProof/>
                <w:sz w:val="22"/>
                <w:lang w:eastAsia="fr-FR"/>
              </w:rPr>
              <w:tab/>
            </w:r>
            <w:r w:rsidR="00311071" w:rsidRPr="006E0E8B">
              <w:rPr>
                <w:rStyle w:val="Lienhypertexte"/>
                <w:rFonts w:eastAsia="Times New Roman"/>
                <w:noProof/>
              </w:rPr>
              <w:t>Critères d’utilisation</w:t>
            </w:r>
            <w:r w:rsidR="00311071">
              <w:rPr>
                <w:noProof/>
                <w:webHidden/>
              </w:rPr>
              <w:tab/>
            </w:r>
            <w:r w:rsidR="00311071">
              <w:rPr>
                <w:noProof/>
                <w:webHidden/>
              </w:rPr>
              <w:fldChar w:fldCharType="begin"/>
            </w:r>
            <w:r w:rsidR="00311071">
              <w:rPr>
                <w:noProof/>
                <w:webHidden/>
              </w:rPr>
              <w:instrText xml:space="preserve"> PAGEREF _Toc57820258 \h </w:instrText>
            </w:r>
            <w:r w:rsidR="00311071">
              <w:rPr>
                <w:noProof/>
                <w:webHidden/>
              </w:rPr>
            </w:r>
            <w:r w:rsidR="00311071">
              <w:rPr>
                <w:noProof/>
                <w:webHidden/>
              </w:rPr>
              <w:fldChar w:fldCharType="separate"/>
            </w:r>
            <w:r w:rsidR="00311071">
              <w:rPr>
                <w:noProof/>
                <w:webHidden/>
              </w:rPr>
              <w:t>8</w:t>
            </w:r>
            <w:r w:rsidR="00311071">
              <w:rPr>
                <w:noProof/>
                <w:webHidden/>
              </w:rPr>
              <w:fldChar w:fldCharType="end"/>
            </w:r>
          </w:hyperlink>
        </w:p>
        <w:p w14:paraId="1F756A52" w14:textId="5BAC57A7" w:rsidR="00311071" w:rsidRDefault="00BB015F">
          <w:pPr>
            <w:pStyle w:val="TM1"/>
            <w:tabs>
              <w:tab w:val="right" w:leader="dot" w:pos="9062"/>
            </w:tabs>
            <w:rPr>
              <w:rFonts w:asciiTheme="minorHAnsi" w:eastAsiaTheme="minorEastAsia" w:hAnsiTheme="minorHAnsi"/>
              <w:noProof/>
              <w:sz w:val="22"/>
              <w:lang w:eastAsia="fr-FR"/>
            </w:rPr>
          </w:pPr>
          <w:hyperlink w:anchor="_Toc57820259" w:history="1">
            <w:r w:rsidR="00311071" w:rsidRPr="006E0E8B">
              <w:rPr>
                <w:rStyle w:val="Lienhypertexte"/>
                <w:noProof/>
              </w:rPr>
              <w:t>Calendrier de l’appel à projet</w:t>
            </w:r>
            <w:r w:rsidR="00311071">
              <w:rPr>
                <w:noProof/>
                <w:webHidden/>
              </w:rPr>
              <w:tab/>
            </w:r>
            <w:r w:rsidR="00311071">
              <w:rPr>
                <w:noProof/>
                <w:webHidden/>
              </w:rPr>
              <w:fldChar w:fldCharType="begin"/>
            </w:r>
            <w:r w:rsidR="00311071">
              <w:rPr>
                <w:noProof/>
                <w:webHidden/>
              </w:rPr>
              <w:instrText xml:space="preserve"> PAGEREF _Toc57820259 \h </w:instrText>
            </w:r>
            <w:r w:rsidR="00311071">
              <w:rPr>
                <w:noProof/>
                <w:webHidden/>
              </w:rPr>
            </w:r>
            <w:r w:rsidR="00311071">
              <w:rPr>
                <w:noProof/>
                <w:webHidden/>
              </w:rPr>
              <w:fldChar w:fldCharType="separate"/>
            </w:r>
            <w:r w:rsidR="00311071">
              <w:rPr>
                <w:noProof/>
                <w:webHidden/>
              </w:rPr>
              <w:t>8</w:t>
            </w:r>
            <w:r w:rsidR="00311071">
              <w:rPr>
                <w:noProof/>
                <w:webHidden/>
              </w:rPr>
              <w:fldChar w:fldCharType="end"/>
            </w:r>
          </w:hyperlink>
        </w:p>
        <w:p w14:paraId="767C9092" w14:textId="1895B30C" w:rsidR="00311071" w:rsidRDefault="00BB015F">
          <w:pPr>
            <w:pStyle w:val="TM1"/>
            <w:tabs>
              <w:tab w:val="right" w:leader="dot" w:pos="9062"/>
            </w:tabs>
            <w:rPr>
              <w:rFonts w:asciiTheme="minorHAnsi" w:eastAsiaTheme="minorEastAsia" w:hAnsiTheme="minorHAnsi"/>
              <w:noProof/>
              <w:sz w:val="22"/>
              <w:lang w:eastAsia="fr-FR"/>
            </w:rPr>
          </w:pPr>
          <w:hyperlink w:anchor="_Toc57820260" w:history="1">
            <w:r w:rsidR="00311071" w:rsidRPr="006E0E8B">
              <w:rPr>
                <w:rStyle w:val="Lienhypertexte"/>
                <w:noProof/>
              </w:rPr>
              <w:t>Comment poser sa candidature ?</w:t>
            </w:r>
            <w:r w:rsidR="00311071">
              <w:rPr>
                <w:noProof/>
                <w:webHidden/>
              </w:rPr>
              <w:tab/>
            </w:r>
            <w:r w:rsidR="00311071">
              <w:rPr>
                <w:noProof/>
                <w:webHidden/>
              </w:rPr>
              <w:fldChar w:fldCharType="begin"/>
            </w:r>
            <w:r w:rsidR="00311071">
              <w:rPr>
                <w:noProof/>
                <w:webHidden/>
              </w:rPr>
              <w:instrText xml:space="preserve"> PAGEREF _Toc57820260 \h </w:instrText>
            </w:r>
            <w:r w:rsidR="00311071">
              <w:rPr>
                <w:noProof/>
                <w:webHidden/>
              </w:rPr>
            </w:r>
            <w:r w:rsidR="00311071">
              <w:rPr>
                <w:noProof/>
                <w:webHidden/>
              </w:rPr>
              <w:fldChar w:fldCharType="separate"/>
            </w:r>
            <w:r w:rsidR="00311071">
              <w:rPr>
                <w:noProof/>
                <w:webHidden/>
              </w:rPr>
              <w:t>9</w:t>
            </w:r>
            <w:r w:rsidR="00311071">
              <w:rPr>
                <w:noProof/>
                <w:webHidden/>
              </w:rPr>
              <w:fldChar w:fldCharType="end"/>
            </w:r>
          </w:hyperlink>
        </w:p>
        <w:p w14:paraId="23C32781" w14:textId="3E986A83" w:rsidR="00311071" w:rsidRDefault="00BB015F">
          <w:pPr>
            <w:pStyle w:val="TM1"/>
            <w:tabs>
              <w:tab w:val="right" w:leader="dot" w:pos="9062"/>
            </w:tabs>
            <w:rPr>
              <w:rFonts w:asciiTheme="minorHAnsi" w:eastAsiaTheme="minorEastAsia" w:hAnsiTheme="minorHAnsi"/>
              <w:noProof/>
              <w:sz w:val="22"/>
              <w:lang w:eastAsia="fr-FR"/>
            </w:rPr>
          </w:pPr>
          <w:hyperlink w:anchor="_Toc57820261" w:history="1">
            <w:r w:rsidR="00311071" w:rsidRPr="006E0E8B">
              <w:rPr>
                <w:rStyle w:val="Lienhypertexte"/>
                <w:noProof/>
              </w:rPr>
              <w:t>Contacts</w:t>
            </w:r>
            <w:r w:rsidR="00311071">
              <w:rPr>
                <w:noProof/>
                <w:webHidden/>
              </w:rPr>
              <w:tab/>
            </w:r>
            <w:r w:rsidR="00311071">
              <w:rPr>
                <w:noProof/>
                <w:webHidden/>
              </w:rPr>
              <w:fldChar w:fldCharType="begin"/>
            </w:r>
            <w:r w:rsidR="00311071">
              <w:rPr>
                <w:noProof/>
                <w:webHidden/>
              </w:rPr>
              <w:instrText xml:space="preserve"> PAGEREF _Toc57820261 \h </w:instrText>
            </w:r>
            <w:r w:rsidR="00311071">
              <w:rPr>
                <w:noProof/>
                <w:webHidden/>
              </w:rPr>
            </w:r>
            <w:r w:rsidR="00311071">
              <w:rPr>
                <w:noProof/>
                <w:webHidden/>
              </w:rPr>
              <w:fldChar w:fldCharType="separate"/>
            </w:r>
            <w:r w:rsidR="00311071">
              <w:rPr>
                <w:noProof/>
                <w:webHidden/>
              </w:rPr>
              <w:t>9</w:t>
            </w:r>
            <w:r w:rsidR="00311071">
              <w:rPr>
                <w:noProof/>
                <w:webHidden/>
              </w:rPr>
              <w:fldChar w:fldCharType="end"/>
            </w:r>
          </w:hyperlink>
        </w:p>
        <w:p w14:paraId="6390C376" w14:textId="10CF3A16" w:rsidR="00CD423E" w:rsidRDefault="00CD423E">
          <w:r>
            <w:rPr>
              <w:b/>
              <w:bCs/>
            </w:rPr>
            <w:fldChar w:fldCharType="end"/>
          </w:r>
        </w:p>
      </w:sdtContent>
    </w:sdt>
    <w:p w14:paraId="62966BEE" w14:textId="74266C79" w:rsidR="00067B6A" w:rsidRDefault="00067B6A">
      <w:r>
        <w:br w:type="page"/>
      </w:r>
    </w:p>
    <w:p w14:paraId="11072A80" w14:textId="0E771B2D" w:rsidR="00BB1779" w:rsidRDefault="00BB1779" w:rsidP="00BB1779">
      <w:pPr>
        <w:pStyle w:val="Titre1"/>
      </w:pPr>
      <w:bookmarkStart w:id="0" w:name="_Toc57820245"/>
      <w:r>
        <w:lastRenderedPageBreak/>
        <w:t>Le programme ESMS numérique</w:t>
      </w:r>
      <w:bookmarkEnd w:id="0"/>
    </w:p>
    <w:p w14:paraId="300B5968" w14:textId="0E322FA9" w:rsidR="00DE62AF" w:rsidRDefault="00714903" w:rsidP="00DE62AF">
      <w:pPr>
        <w:pStyle w:val="Titre2"/>
      </w:pPr>
      <w:bookmarkStart w:id="1" w:name="_Toc57820246"/>
      <w:r>
        <w:t xml:space="preserve">Pourquoi </w:t>
      </w:r>
      <w:r w:rsidR="006C29D8">
        <w:t xml:space="preserve">un programme pour </w:t>
      </w:r>
      <w:r>
        <w:t>le numérique dans le secteur médicosocial ?</w:t>
      </w:r>
      <w:bookmarkEnd w:id="1"/>
    </w:p>
    <w:p w14:paraId="69A2BE2B" w14:textId="77777777" w:rsidR="00D33DB3" w:rsidRPr="00FF3EFE" w:rsidRDefault="00D33DB3" w:rsidP="00BB1779">
      <w:pPr>
        <w:jc w:val="both"/>
      </w:pPr>
      <w:r w:rsidRPr="00FF3EFE">
        <w:t>Le programme ESMS numérique est partie intégrante de la feuille de route nationale du virage numérique en santé ; il constitue avec HOP’EN l’un des programmes nationaux destinés à soutenir l’innovation, évaluer et favoriser l’engagement des acteurs. Il s’inscrit pleinement dans le cadre technique de référence issu de la feuille de route du numérique en santé, qui repose sur trois piliers que sont l’éthique, la sécurité et l’interopérabilité. Il favorise le déploiement dans le champ médico-social des référentiels socles ainsi que des services socles, tels que le dossier médical partagé, la messagerie sécurisée en santé, ou l’e-prescription.</w:t>
      </w:r>
    </w:p>
    <w:p w14:paraId="4ECA2E8D" w14:textId="35B374CF" w:rsidR="00BB1779" w:rsidRDefault="0007341A" w:rsidP="00BB1779">
      <w:pPr>
        <w:jc w:val="both"/>
      </w:pPr>
      <w:r w:rsidRPr="00FF3EFE">
        <w:t>Le programme ESMS numérique vise à concourir à la qualité des réponses aux besoins des usagers, en favorisant l’émergence et les usages que les services numériques peuvent apporter au service de la continuité de l’accompagnement, l’inclusion, la fluidité des parcours et les interactions avec les personnes âgées, handicapées et leurs proches aidants ainsi que de leur participation à la définition de leur projet personnalisé. A la fois levier et objet de transformation, le programme nécessite de mettre en place un accompagnement au changement porté par l’ensemble des acteurs nationaux et régionaux.</w:t>
      </w:r>
    </w:p>
    <w:p w14:paraId="2D12E08C" w14:textId="593A2C9A" w:rsidR="00714903" w:rsidRDefault="00714903" w:rsidP="005162A9">
      <w:pPr>
        <w:pStyle w:val="Titre2"/>
      </w:pPr>
      <w:bookmarkStart w:id="2" w:name="_Toc57820247"/>
      <w:r>
        <w:t>Présentation du programme</w:t>
      </w:r>
      <w:bookmarkEnd w:id="2"/>
    </w:p>
    <w:p w14:paraId="478C0617" w14:textId="77777777" w:rsidR="00E723AB" w:rsidRPr="00FF3EFE" w:rsidRDefault="00E723AB" w:rsidP="00E723AB">
      <w:r w:rsidRPr="00FF3EFE">
        <w:t>Les objectifs stratégiques du programme ESMS numérique consistent à :</w:t>
      </w:r>
    </w:p>
    <w:p w14:paraId="61D27253" w14:textId="77777777" w:rsidR="00E723AB" w:rsidRPr="00FF3EFE" w:rsidRDefault="00E723AB" w:rsidP="00E723AB">
      <w:pPr>
        <w:pStyle w:val="Style1"/>
        <w:ind w:left="720" w:hanging="360"/>
        <w:rPr>
          <w:b/>
          <w:szCs w:val="20"/>
        </w:rPr>
      </w:pPr>
      <w:r w:rsidRPr="00FF3EFE">
        <w:rPr>
          <w:szCs w:val="20"/>
        </w:rPr>
        <w:t>Aboutir à une progression du niveau de maturité de l’ensemble des établissements et services sur les sujets numériques et sur l’apport des systèmes d’information à la qualité de l’accompagnement et des soins, en plaçant l’usager et son projet au cœur des solutions informatiques ;</w:t>
      </w:r>
    </w:p>
    <w:p w14:paraId="6178CF6A" w14:textId="77777777" w:rsidR="00E723AB" w:rsidRPr="00FF3EFE" w:rsidRDefault="00E723AB" w:rsidP="00E723AB">
      <w:pPr>
        <w:pStyle w:val="Style1"/>
        <w:ind w:left="720" w:hanging="360"/>
        <w:rPr>
          <w:b/>
          <w:szCs w:val="20"/>
        </w:rPr>
      </w:pPr>
      <w:r w:rsidRPr="00FF3EFE">
        <w:rPr>
          <w:szCs w:val="20"/>
        </w:rPr>
        <w:t>Amener les ESMS à un socle minimum de maturité de leurs systèmes d’information (sécurité, interopérabilité, RGPD, équipement matériel, acquisition de logiciels, déploiement) que certains ont déjà atteint et pourront dépasser ;</w:t>
      </w:r>
    </w:p>
    <w:p w14:paraId="72B9F99C" w14:textId="77777777" w:rsidR="00E723AB" w:rsidRPr="00FF3EFE" w:rsidRDefault="00E723AB" w:rsidP="00E723AB">
      <w:pPr>
        <w:pStyle w:val="Style1"/>
        <w:ind w:left="720" w:hanging="360"/>
        <w:rPr>
          <w:b/>
          <w:szCs w:val="20"/>
        </w:rPr>
      </w:pPr>
      <w:r w:rsidRPr="00FF3EFE">
        <w:rPr>
          <w:szCs w:val="20"/>
        </w:rPr>
        <w:t>Développer les usages et les bonnes pratiques du numérique dans les ESMS ;</w:t>
      </w:r>
    </w:p>
    <w:p w14:paraId="63A9C949" w14:textId="77777777" w:rsidR="00E723AB" w:rsidRPr="00FF3EFE" w:rsidRDefault="00E723AB" w:rsidP="00E723AB">
      <w:pPr>
        <w:pStyle w:val="Style1"/>
        <w:ind w:left="720" w:hanging="360"/>
        <w:rPr>
          <w:b/>
          <w:szCs w:val="20"/>
        </w:rPr>
      </w:pPr>
      <w:r w:rsidRPr="00FF3EFE">
        <w:rPr>
          <w:szCs w:val="20"/>
        </w:rPr>
        <w:t>Structurer la démarche en programme de transformation pluriannuel au moyen d’une gouvernance stratégique et opérationnelle associant l’écosystème, et mobilisant des leviers de transformation appropriés ;</w:t>
      </w:r>
    </w:p>
    <w:p w14:paraId="039BD9DA" w14:textId="77777777" w:rsidR="00E723AB" w:rsidRPr="00FF3EFE" w:rsidRDefault="00E723AB" w:rsidP="00E723AB">
      <w:pPr>
        <w:pStyle w:val="Style1"/>
        <w:ind w:left="720" w:hanging="360"/>
        <w:rPr>
          <w:b/>
          <w:szCs w:val="20"/>
        </w:rPr>
      </w:pPr>
      <w:r w:rsidRPr="00FF3EFE">
        <w:rPr>
          <w:szCs w:val="20"/>
        </w:rPr>
        <w:t>Soutenir quelques projets innovants permettant de favoriser les usages de ces systèmes d’information.</w:t>
      </w:r>
    </w:p>
    <w:p w14:paraId="0D013BFE" w14:textId="77777777" w:rsidR="00E723AB" w:rsidRPr="00FF3EFE" w:rsidRDefault="00E723AB" w:rsidP="00E723AB">
      <w:pPr>
        <w:pStyle w:val="Style1"/>
        <w:numPr>
          <w:ilvl w:val="0"/>
          <w:numId w:val="0"/>
        </w:numPr>
        <w:ind w:left="714"/>
        <w:rPr>
          <w:b/>
          <w:szCs w:val="20"/>
        </w:rPr>
      </w:pPr>
    </w:p>
    <w:p w14:paraId="28C804C9" w14:textId="2B80CE90" w:rsidR="00E723AB" w:rsidRPr="00FF3EFE" w:rsidRDefault="00FF3EFE" w:rsidP="00E723AB">
      <w:pPr>
        <w:rPr>
          <w:rFonts w:cs="Arial"/>
        </w:rPr>
      </w:pPr>
      <w:r>
        <w:rPr>
          <w:rFonts w:cs="Arial"/>
        </w:rPr>
        <w:t xml:space="preserve">Le périmètre du programme </w:t>
      </w:r>
      <w:r w:rsidR="00E723AB" w:rsidRPr="00FF3EFE">
        <w:rPr>
          <w:rFonts w:cs="Arial"/>
        </w:rPr>
        <w:t>comprend plusieurs dimensions :</w:t>
      </w:r>
    </w:p>
    <w:p w14:paraId="1C6C6478" w14:textId="77777777" w:rsidR="00E723AB" w:rsidRPr="00FF3EFE" w:rsidRDefault="00E723AB" w:rsidP="00E723AB">
      <w:pPr>
        <w:pStyle w:val="Style1"/>
        <w:ind w:left="720" w:hanging="360"/>
        <w:rPr>
          <w:szCs w:val="20"/>
        </w:rPr>
      </w:pPr>
      <w:r w:rsidRPr="00FF3EFE">
        <w:rPr>
          <w:szCs w:val="20"/>
        </w:rPr>
        <w:t>Le déploiement du dossier usager informatisé interopérable (DUI) ;</w:t>
      </w:r>
    </w:p>
    <w:p w14:paraId="05571415" w14:textId="77777777" w:rsidR="00E723AB" w:rsidRPr="00FF3EFE" w:rsidRDefault="00E723AB" w:rsidP="00E723AB">
      <w:pPr>
        <w:pStyle w:val="Style1"/>
        <w:ind w:left="720" w:hanging="360"/>
        <w:rPr>
          <w:szCs w:val="20"/>
        </w:rPr>
      </w:pPr>
      <w:r w:rsidRPr="00FF3EFE">
        <w:rPr>
          <w:szCs w:val="20"/>
        </w:rPr>
        <w:t>Le développement de services numériques à destination des usagers, afin de permettre à la personne accompagnée et à ses proches aidants d’être partie prenante de la définition et la mise en œuvre de son projet d’accompagnement et son parcours ;</w:t>
      </w:r>
    </w:p>
    <w:p w14:paraId="78AA1DDA" w14:textId="77777777" w:rsidR="00E723AB" w:rsidRPr="00FF3EFE" w:rsidRDefault="00E723AB" w:rsidP="00E723AB">
      <w:pPr>
        <w:pStyle w:val="Style1"/>
        <w:ind w:left="720" w:hanging="360"/>
        <w:rPr>
          <w:szCs w:val="20"/>
        </w:rPr>
      </w:pPr>
      <w:r w:rsidRPr="00FF3EFE">
        <w:rPr>
          <w:szCs w:val="20"/>
        </w:rPr>
        <w:t>L’intégration et la conformité aux référentiels et services socles prévus par la stratégie du numérique en santé ;</w:t>
      </w:r>
    </w:p>
    <w:p w14:paraId="31482530" w14:textId="77777777" w:rsidR="00E723AB" w:rsidRPr="00FF3EFE" w:rsidRDefault="00E723AB" w:rsidP="00E723AB">
      <w:pPr>
        <w:pStyle w:val="Style1"/>
        <w:spacing w:after="120"/>
        <w:ind w:left="720" w:hanging="360"/>
        <w:rPr>
          <w:szCs w:val="20"/>
        </w:rPr>
      </w:pPr>
      <w:r w:rsidRPr="00FF3EFE">
        <w:rPr>
          <w:szCs w:val="20"/>
        </w:rPr>
        <w:t>La mise en place d’outils de pilotage (du niveau local au niveau national, des organismes gestionnaires aux tutelles).</w:t>
      </w:r>
    </w:p>
    <w:p w14:paraId="5051DE01" w14:textId="7878543C" w:rsidR="00BB1779" w:rsidRPr="00FF3EFE" w:rsidRDefault="00E723AB" w:rsidP="00E723AB">
      <w:r w:rsidRPr="00FF3EFE">
        <w:rPr>
          <w:rFonts w:cs="Arial"/>
        </w:rPr>
        <w:t xml:space="preserve">Pour répondre à ces enjeux, le programme « ESMS numérique » s’appuie dans un premier temps sur </w:t>
      </w:r>
      <w:r w:rsidRPr="00FF3EFE">
        <w:rPr>
          <w:b/>
        </w:rPr>
        <w:t>une phase d’amorçage</w:t>
      </w:r>
      <w:r w:rsidRPr="00FF3EFE">
        <w:t xml:space="preserve"> financée par une enveloppe de crédits d’amorçage de 30 millions d’euros constituée par la Caisse nationale de solidarité pour l’autonomie (CNSA), qui couvre la période 2020 – 2022.</w:t>
      </w:r>
    </w:p>
    <w:p w14:paraId="0927B747" w14:textId="623A95E7" w:rsidR="00BB1779" w:rsidRPr="00EC4540" w:rsidRDefault="00BB1779" w:rsidP="00BB1779">
      <w:pPr>
        <w:pStyle w:val="Titre2"/>
        <w:rPr>
          <w:color w:val="auto"/>
        </w:rPr>
      </w:pPr>
      <w:bookmarkStart w:id="3" w:name="_Toc57820248"/>
      <w:r w:rsidRPr="00EC4540">
        <w:rPr>
          <w:color w:val="auto"/>
        </w:rPr>
        <w:lastRenderedPageBreak/>
        <w:t>La phase d’amorçage</w:t>
      </w:r>
      <w:bookmarkEnd w:id="3"/>
    </w:p>
    <w:p w14:paraId="2BDD4351" w14:textId="2CAFEB62" w:rsidR="006C29D8" w:rsidRPr="00FF3EFE" w:rsidRDefault="00BB1779" w:rsidP="00BB1779">
      <w:pPr>
        <w:jc w:val="both"/>
      </w:pPr>
      <w:r w:rsidRPr="00FF3EFE">
        <w:t xml:space="preserve">La phase d’amorçage est destinée à valider le schéma d’urbanisation cible du SI Santé-médico-social et à </w:t>
      </w:r>
      <w:r w:rsidR="005F2FF5" w:rsidRPr="00FF3EFE">
        <w:t>finaliser la préparation de</w:t>
      </w:r>
      <w:r w:rsidRPr="00FF3EFE">
        <w:t xml:space="preserve"> la phase de déploiement</w:t>
      </w:r>
      <w:r w:rsidR="004F234D" w:rsidRPr="00FF3EFE">
        <w:t>, notamment sur les éléments d’accompagnement.</w:t>
      </w:r>
    </w:p>
    <w:p w14:paraId="1DA14A16" w14:textId="384437EB" w:rsidR="006C29D8" w:rsidRPr="00FF3EFE" w:rsidRDefault="00BB1779" w:rsidP="00BB1779">
      <w:pPr>
        <w:jc w:val="both"/>
      </w:pPr>
      <w:r w:rsidRPr="00FF3EFE">
        <w:t>Elle s’appuie sur des projets pilotes (démonstrateurs), repartis dans toutes les régions, concernant environ 800 ESMS</w:t>
      </w:r>
      <w:r w:rsidR="001F3375" w:rsidRPr="00FF3EFE">
        <w:t>.</w:t>
      </w:r>
    </w:p>
    <w:p w14:paraId="35410DA3" w14:textId="4F021F4C" w:rsidR="00BB1779" w:rsidRPr="00FF3EFE" w:rsidRDefault="001F3375" w:rsidP="00BB1779">
      <w:pPr>
        <w:jc w:val="both"/>
      </w:pPr>
      <w:r w:rsidRPr="00FF3EFE">
        <w:t>Les opérations financées</w:t>
      </w:r>
      <w:r w:rsidR="00BB1779" w:rsidRPr="00FF3EFE">
        <w:t xml:space="preserve"> seront sélectionné</w:t>
      </w:r>
      <w:r w:rsidR="009C422F" w:rsidRPr="00FF3EFE">
        <w:t>e</w:t>
      </w:r>
      <w:r w:rsidR="00BB1779" w:rsidRPr="00FF3EFE">
        <w:t xml:space="preserve">s dans le cadre d’appels à projets </w:t>
      </w:r>
      <w:r w:rsidR="006C29D8" w:rsidRPr="00FF3EFE">
        <w:t xml:space="preserve">lancés et </w:t>
      </w:r>
      <w:r w:rsidR="00BB1779" w:rsidRPr="00FF3EFE">
        <w:t xml:space="preserve">pilotés par </w:t>
      </w:r>
      <w:r w:rsidRPr="00FF3EFE">
        <w:t xml:space="preserve">chaque </w:t>
      </w:r>
      <w:r w:rsidR="00BB1779" w:rsidRPr="00FF3EFE">
        <w:t>Agence Régionale de Santé (ARS)</w:t>
      </w:r>
      <w:r w:rsidRPr="00FF3EFE">
        <w:t xml:space="preserve"> dans la cohérence du cadre national défini par la CNSA</w:t>
      </w:r>
      <w:r w:rsidR="00D565B3" w:rsidRPr="00FF3EFE">
        <w:t xml:space="preserve"> en relation avec les partenaires nationaux</w:t>
      </w:r>
      <w:r w:rsidR="00BB1779" w:rsidRPr="00FF3EFE">
        <w:t>.</w:t>
      </w:r>
    </w:p>
    <w:p w14:paraId="1F7781A6" w14:textId="67F59463" w:rsidR="0044209C" w:rsidRPr="00FF3EFE" w:rsidRDefault="0044209C" w:rsidP="00BB1779">
      <w:pPr>
        <w:jc w:val="both"/>
      </w:pPr>
      <w:r w:rsidRPr="00FF3EFE">
        <w:t>Une attention particulière sera accordée au fait que les projets retenus puissent être rapidement opérationnels et aboutir pendant la durée de la phase d’amorçage</w:t>
      </w:r>
      <w:r w:rsidRPr="00FF3EFE">
        <w:rPr>
          <w:i/>
        </w:rPr>
        <w:t>.</w:t>
      </w:r>
    </w:p>
    <w:p w14:paraId="07813159" w14:textId="77777777" w:rsidR="00FF3EFE" w:rsidRPr="00FF3EFE" w:rsidRDefault="00251FA2" w:rsidP="00BB1779">
      <w:pPr>
        <w:jc w:val="both"/>
      </w:pPr>
      <w:r w:rsidRPr="00FF3EFE">
        <w:t xml:space="preserve">Les projets pilotes peuvent être multirégionaux et ainsi englober des ESMS relevant de plusieurs ARS. Le financement sera assuré par chaque ARS, au prorata du nombre d’ESMS concernés dans la région. </w:t>
      </w:r>
    </w:p>
    <w:p w14:paraId="6301283C" w14:textId="024EDE4E" w:rsidR="00F6722B" w:rsidRDefault="006A237F" w:rsidP="00BB1779">
      <w:pPr>
        <w:jc w:val="both"/>
      </w:pPr>
      <w:r w:rsidRPr="00FF3EFE">
        <w:t xml:space="preserve">Dans ce cas, le candidat devra déposer son projet auprès de l’ARS </w:t>
      </w:r>
      <w:r w:rsidR="009C422F" w:rsidRPr="00FF3EFE">
        <w:t xml:space="preserve">de la région </w:t>
      </w:r>
      <w:r w:rsidR="0010644A" w:rsidRPr="00FF3EFE">
        <w:t xml:space="preserve">dans laquelle est situé son siège social ou dans la région dans laquelle le plus grand nombre d’établissements </w:t>
      </w:r>
      <w:r w:rsidR="00B71DF1" w:rsidRPr="00FF3EFE">
        <w:t>et services sont localisés</w:t>
      </w:r>
      <w:r w:rsidR="00173D88" w:rsidRPr="00FF3EFE">
        <w:t>.</w:t>
      </w:r>
    </w:p>
    <w:p w14:paraId="7C1E1D5B" w14:textId="77777777" w:rsidR="00F6722B" w:rsidRDefault="00F6722B">
      <w:r>
        <w:br w:type="page"/>
      </w:r>
    </w:p>
    <w:p w14:paraId="7CFA2B2D" w14:textId="24574C05" w:rsidR="000767A7" w:rsidRDefault="00137F0A" w:rsidP="000767A7">
      <w:pPr>
        <w:pStyle w:val="Titre1"/>
      </w:pPr>
      <w:bookmarkStart w:id="4" w:name="_Toc57820249"/>
      <w:r>
        <w:lastRenderedPageBreak/>
        <w:t>La stratégie régionale concernant le numérique pour les établissements et services médicosociaux</w:t>
      </w:r>
      <w:bookmarkEnd w:id="4"/>
    </w:p>
    <w:p w14:paraId="440C1A3B" w14:textId="7B1B532A" w:rsidR="000767A7" w:rsidRPr="00CB4F7E" w:rsidRDefault="000767A7" w:rsidP="004346DC">
      <w:pPr>
        <w:jc w:val="both"/>
        <w:rPr>
          <w:color w:val="000000" w:themeColor="text1"/>
        </w:rPr>
      </w:pPr>
      <w:r w:rsidRPr="00CB4F7E">
        <w:rPr>
          <w:color w:val="000000" w:themeColor="text1"/>
        </w:rPr>
        <w:t>La volonté de l’ARS Guadeloupe</w:t>
      </w:r>
      <w:r w:rsidR="00CB4F7E" w:rsidRPr="00CB4F7E">
        <w:rPr>
          <w:color w:val="000000" w:themeColor="text1"/>
        </w:rPr>
        <w:t>, Saint-Martin, Saint-Barthélemy</w:t>
      </w:r>
      <w:r w:rsidRPr="00CB4F7E">
        <w:rPr>
          <w:color w:val="000000" w:themeColor="text1"/>
        </w:rPr>
        <w:t xml:space="preserve"> est de soutenir les structures médico-sociales dans le virage numérique</w:t>
      </w:r>
      <w:r w:rsidR="004346DC" w:rsidRPr="00CB4F7E">
        <w:rPr>
          <w:color w:val="000000" w:themeColor="text1"/>
        </w:rPr>
        <w:t>.</w:t>
      </w:r>
    </w:p>
    <w:p w14:paraId="078C3DE3" w14:textId="625260C6" w:rsidR="00F02760" w:rsidRPr="00CB4F7E" w:rsidRDefault="000767A7" w:rsidP="004346DC">
      <w:pPr>
        <w:jc w:val="both"/>
        <w:rPr>
          <w:color w:val="000000" w:themeColor="text1"/>
        </w:rPr>
      </w:pPr>
      <w:r w:rsidRPr="00CB4F7E">
        <w:rPr>
          <w:color w:val="000000" w:themeColor="text1"/>
        </w:rPr>
        <w:t>Cet accompagnement doit combler le retard des structures médico-sociales en matière de systèmes d’information</w:t>
      </w:r>
      <w:r w:rsidR="004346DC" w:rsidRPr="00CB4F7E">
        <w:rPr>
          <w:color w:val="000000" w:themeColor="text1"/>
        </w:rPr>
        <w:t xml:space="preserve">, </w:t>
      </w:r>
      <w:proofErr w:type="gramStart"/>
      <w:r w:rsidR="004346DC" w:rsidRPr="00CB4F7E">
        <w:rPr>
          <w:color w:val="000000" w:themeColor="text1"/>
        </w:rPr>
        <w:t>aider</w:t>
      </w:r>
      <w:proofErr w:type="gramEnd"/>
      <w:r w:rsidR="004346DC" w:rsidRPr="00CB4F7E">
        <w:rPr>
          <w:color w:val="000000" w:themeColor="text1"/>
        </w:rPr>
        <w:t xml:space="preserve"> à l’acquisition de logiciels métier et </w:t>
      </w:r>
      <w:r w:rsidR="00CB4F7E" w:rsidRPr="00CB4F7E">
        <w:rPr>
          <w:color w:val="000000" w:themeColor="text1"/>
        </w:rPr>
        <w:t xml:space="preserve">à </w:t>
      </w:r>
      <w:r w:rsidR="004346DC" w:rsidRPr="00CB4F7E">
        <w:rPr>
          <w:color w:val="000000" w:themeColor="text1"/>
        </w:rPr>
        <w:t>leur déploiement</w:t>
      </w:r>
      <w:r w:rsidR="00F02760" w:rsidRPr="00CB4F7E">
        <w:rPr>
          <w:color w:val="000000" w:themeColor="text1"/>
        </w:rPr>
        <w:t xml:space="preserve">. </w:t>
      </w:r>
    </w:p>
    <w:p w14:paraId="71007D2F" w14:textId="4347C577" w:rsidR="000767A7" w:rsidRPr="00CB4F7E" w:rsidRDefault="00F02760" w:rsidP="004346DC">
      <w:pPr>
        <w:jc w:val="both"/>
        <w:rPr>
          <w:color w:val="000000" w:themeColor="text1"/>
        </w:rPr>
      </w:pPr>
      <w:r w:rsidRPr="00CB4F7E">
        <w:rPr>
          <w:color w:val="000000" w:themeColor="text1"/>
        </w:rPr>
        <w:t xml:space="preserve">Il doit aussi </w:t>
      </w:r>
      <w:r w:rsidR="004346DC" w:rsidRPr="00CB4F7E">
        <w:rPr>
          <w:color w:val="000000" w:themeColor="text1"/>
        </w:rPr>
        <w:t>répond</w:t>
      </w:r>
      <w:r w:rsidR="00CB4F7E" w:rsidRPr="00CB4F7E">
        <w:rPr>
          <w:color w:val="000000" w:themeColor="text1"/>
        </w:rPr>
        <w:t>re aux enjeux de sécurisation,</w:t>
      </w:r>
      <w:r w:rsidR="004346DC" w:rsidRPr="00CB4F7E">
        <w:rPr>
          <w:color w:val="000000" w:themeColor="text1"/>
        </w:rPr>
        <w:t xml:space="preserve"> d’interopérabilité</w:t>
      </w:r>
      <w:r w:rsidRPr="00CB4F7E">
        <w:rPr>
          <w:color w:val="000000" w:themeColor="text1"/>
        </w:rPr>
        <w:t xml:space="preserve"> et accélérer le déploiement des référentiels et services socles tels que le dossier médical partagé, la messagerie sécurisée en santé, ou l’e-prescription</w:t>
      </w:r>
    </w:p>
    <w:p w14:paraId="20DDD5E9" w14:textId="651C6E22" w:rsidR="004346DC" w:rsidRPr="00CB4F7E" w:rsidRDefault="00F02760" w:rsidP="004346DC">
      <w:pPr>
        <w:jc w:val="both"/>
        <w:rPr>
          <w:color w:val="000000" w:themeColor="text1"/>
        </w:rPr>
      </w:pPr>
      <w:r w:rsidRPr="00CB4F7E">
        <w:rPr>
          <w:color w:val="000000" w:themeColor="text1"/>
        </w:rPr>
        <w:t>In fine, l</w:t>
      </w:r>
      <w:r w:rsidR="00637107" w:rsidRPr="00CB4F7E">
        <w:rPr>
          <w:color w:val="000000" w:themeColor="text1"/>
        </w:rPr>
        <w:t>a</w:t>
      </w:r>
      <w:r w:rsidR="004346DC" w:rsidRPr="00CB4F7E">
        <w:rPr>
          <w:color w:val="000000" w:themeColor="text1"/>
        </w:rPr>
        <w:t xml:space="preserve"> numérisation </w:t>
      </w:r>
      <w:r w:rsidR="00637107" w:rsidRPr="00CB4F7E">
        <w:rPr>
          <w:color w:val="000000" w:themeColor="text1"/>
        </w:rPr>
        <w:t>du secteur médico-social, à l’instar du secteur sanitaire,</w:t>
      </w:r>
      <w:r w:rsidR="004346DC" w:rsidRPr="00CB4F7E">
        <w:rPr>
          <w:color w:val="000000" w:themeColor="text1"/>
        </w:rPr>
        <w:t xml:space="preserve"> doit permettre de sécuriser le partage des informations, favoriser la coordination des professionnels et fluidifier le parcours de l’usager.</w:t>
      </w:r>
    </w:p>
    <w:p w14:paraId="064040B7" w14:textId="77777777" w:rsidR="00F02760" w:rsidRDefault="00F02760" w:rsidP="004346DC">
      <w:pPr>
        <w:jc w:val="both"/>
      </w:pPr>
    </w:p>
    <w:p w14:paraId="59B8FD70" w14:textId="6C18BFDF" w:rsidR="00DE62AF" w:rsidRDefault="00DE62AF" w:rsidP="00574136">
      <w:pPr>
        <w:pStyle w:val="Titre1"/>
      </w:pPr>
      <w:bookmarkStart w:id="5" w:name="_Toc57820250"/>
      <w:r>
        <w:t>L’appel à projets « amorçage »</w:t>
      </w:r>
      <w:bookmarkEnd w:id="5"/>
    </w:p>
    <w:p w14:paraId="131A9041" w14:textId="25636AAD" w:rsidR="00BB1779" w:rsidRDefault="001433AE" w:rsidP="00BB1779">
      <w:pPr>
        <w:pStyle w:val="Titre2"/>
      </w:pPr>
      <w:bookmarkStart w:id="6" w:name="_Toc57820251"/>
      <w:r>
        <w:t xml:space="preserve">ESMS éligibles </w:t>
      </w:r>
      <w:r w:rsidR="00185CFD">
        <w:t>au soutien en phase d’amorçage</w:t>
      </w:r>
      <w:bookmarkEnd w:id="6"/>
    </w:p>
    <w:p w14:paraId="738C33F6" w14:textId="30459485" w:rsidR="00776065" w:rsidRPr="00FF3EFE" w:rsidRDefault="00FF3EFE" w:rsidP="00FF3EFE">
      <w:pPr>
        <w:pStyle w:val="Style1"/>
        <w:numPr>
          <w:ilvl w:val="0"/>
          <w:numId w:val="0"/>
        </w:numPr>
        <w:spacing w:after="240"/>
        <w:rPr>
          <w:szCs w:val="20"/>
        </w:rPr>
      </w:pPr>
      <w:r>
        <w:t xml:space="preserve">Les ESMS éligibles </w:t>
      </w:r>
      <w:r w:rsidR="00670BB3" w:rsidRPr="00FF3EFE">
        <w:t>sont en priorité les établissements et services pour personnes âgées et personnes handicapées tels que mentionnés à l’article L314-3-1 du CASF, financés au moins pour partie par l’assurance maladie. Afin de favoriser l’urbanisation des systèmes d’information au sein d’un même projet, il appartient au ARS, dans l’analyse des projets qui leur seront présentés, de considérer l’ensemble des structures intégrées dans le périmètre du projet, quel qu’en soit le financeur</w:t>
      </w:r>
      <w:r w:rsidR="00776065" w:rsidRPr="00FF3EFE">
        <w:t>.</w:t>
      </w:r>
    </w:p>
    <w:p w14:paraId="58AC87A3" w14:textId="422DC64E" w:rsidR="00AE0A5A" w:rsidRDefault="00670BB3" w:rsidP="0093084F">
      <w:pPr>
        <w:pStyle w:val="Titre2"/>
      </w:pPr>
      <w:bookmarkStart w:id="7" w:name="_Toc57820252"/>
      <w:r>
        <w:t xml:space="preserve">Projets éligibles </w:t>
      </w:r>
      <w:r w:rsidR="001F278B">
        <w:t>au soutien en phase d’amorçage</w:t>
      </w:r>
      <w:bookmarkEnd w:id="7"/>
    </w:p>
    <w:p w14:paraId="0EEF2A78" w14:textId="727B1FF2" w:rsidR="00E50DCC" w:rsidRPr="00C15F77" w:rsidRDefault="00C15F77" w:rsidP="00C15F77">
      <w:pPr>
        <w:shd w:val="clear" w:color="auto" w:fill="FFFFFF" w:themeFill="background1"/>
      </w:pPr>
      <w:r>
        <w:t xml:space="preserve">Les projets éligibles </w:t>
      </w:r>
      <w:r w:rsidR="00E50DCC" w:rsidRPr="00C15F77">
        <w:t>doivent permettre d’informatiser le dossier usager ou de garantir la mise en conformité au cadre technique du virage du numérique en santé (intégration des référentiels et services socles) d’une solution de gestion des dossiers usagers informatisés (DUI).</w:t>
      </w:r>
    </w:p>
    <w:p w14:paraId="083CF39F" w14:textId="77777777" w:rsidR="00E50DCC" w:rsidRPr="00C15F77" w:rsidRDefault="00E50DCC" w:rsidP="00C15F77">
      <w:pPr>
        <w:shd w:val="clear" w:color="auto" w:fill="FFFFFF" w:themeFill="background1"/>
      </w:pPr>
      <w:r w:rsidRPr="00C15F77">
        <w:t>Au regard des disparités de déploiement du numérique dans le secteur médico-social, le soutien des crédits d’amorçage s’organisera de manière différenciée, de manière forfaitaire et à hauteur de :</w:t>
      </w:r>
    </w:p>
    <w:p w14:paraId="255ACCD1" w14:textId="76EE6B66" w:rsidR="00E50DCC" w:rsidRPr="00C15F77" w:rsidRDefault="00E50DCC" w:rsidP="00C15F77">
      <w:pPr>
        <w:pStyle w:val="Style1"/>
        <w:shd w:val="clear" w:color="auto" w:fill="FFFFFF" w:themeFill="background1"/>
        <w:spacing w:before="120"/>
        <w:ind w:left="720" w:hanging="360"/>
        <w:rPr>
          <w:rFonts w:cs="Times New Roman"/>
          <w:szCs w:val="20"/>
        </w:rPr>
      </w:pPr>
      <w:r w:rsidRPr="00C15F77">
        <w:rPr>
          <w:rFonts w:cs="Times New Roman"/>
          <w:szCs w:val="20"/>
        </w:rPr>
        <w:t>25k€ par ESMS, pour les projets d’acquisition d’une nouvelle solution « dossier usager informatisé » incluant les prestations associées (cf. infra), dans la limite de 30 ESMS par projet ;</w:t>
      </w:r>
    </w:p>
    <w:p w14:paraId="27702E4A" w14:textId="77777777" w:rsidR="00E50DCC" w:rsidRPr="00C15F77" w:rsidRDefault="00E50DCC" w:rsidP="00C15F77">
      <w:pPr>
        <w:pStyle w:val="Style1"/>
        <w:shd w:val="clear" w:color="auto" w:fill="FFFFFF" w:themeFill="background1"/>
        <w:spacing w:before="120"/>
        <w:ind w:left="720" w:hanging="360"/>
        <w:rPr>
          <w:rFonts w:cs="Times New Roman"/>
          <w:szCs w:val="20"/>
        </w:rPr>
      </w:pPr>
      <w:r w:rsidRPr="00C15F77">
        <w:rPr>
          <w:rFonts w:cs="Times New Roman"/>
          <w:szCs w:val="20"/>
        </w:rPr>
        <w:t>10k€ par ESMS, pour les projets de mise en conformité au virage du numérique en santé d’une solution existante et l’accompagnement à l’usage (cf. infra), dans la limite de 30 ESMS par projet ;</w:t>
      </w:r>
    </w:p>
    <w:p w14:paraId="15ACA7D9" w14:textId="77777777" w:rsidR="00E50DCC" w:rsidRPr="00C15F77" w:rsidRDefault="00E50DCC" w:rsidP="00C15F77">
      <w:pPr>
        <w:pStyle w:val="Style1"/>
        <w:numPr>
          <w:ilvl w:val="0"/>
          <w:numId w:val="8"/>
        </w:numPr>
        <w:shd w:val="clear" w:color="auto" w:fill="FFFFFF" w:themeFill="background1"/>
        <w:spacing w:before="120"/>
        <w:rPr>
          <w:rFonts w:cs="Times New Roman"/>
          <w:szCs w:val="20"/>
        </w:rPr>
      </w:pPr>
      <w:r w:rsidRPr="00C15F77">
        <w:rPr>
          <w:rFonts w:cs="Times New Roman"/>
          <w:szCs w:val="20"/>
        </w:rPr>
        <w:t>20k€ par ESMS, pour les équipements et infrastructures des petits établissements et services médico-sociaux uniquement.</w:t>
      </w:r>
    </w:p>
    <w:p w14:paraId="1BAFF6F1" w14:textId="77777777" w:rsidR="00E50DCC" w:rsidRPr="004A671A" w:rsidRDefault="00E50DCC" w:rsidP="00C15F77">
      <w:pPr>
        <w:pStyle w:val="Style1"/>
        <w:numPr>
          <w:ilvl w:val="0"/>
          <w:numId w:val="0"/>
        </w:numPr>
        <w:shd w:val="clear" w:color="auto" w:fill="FFFFFF" w:themeFill="background1"/>
        <w:spacing w:before="120"/>
      </w:pPr>
      <w:r w:rsidRPr="00C15F77">
        <w:t xml:space="preserve">Le financement des équipements et infrastructures doit être concomitant avec un projet de mise en œuvre d’un Dossier Usager Informatisé. </w:t>
      </w:r>
      <w:r w:rsidRPr="00C15F77">
        <w:rPr>
          <w:rFonts w:cs="Times New Roman"/>
          <w:szCs w:val="20"/>
        </w:rPr>
        <w:t>Le financement de l’acquisition ou d’une montée de version d’une solution et celui des équipements sont regroupés en un financement unique.</w:t>
      </w:r>
    </w:p>
    <w:p w14:paraId="48A13D7D" w14:textId="77777777" w:rsidR="00E50DCC" w:rsidRPr="004A671A" w:rsidRDefault="00E50DCC" w:rsidP="00E50DCC">
      <w:pPr>
        <w:pStyle w:val="Style1"/>
        <w:numPr>
          <w:ilvl w:val="0"/>
          <w:numId w:val="0"/>
        </w:numPr>
        <w:spacing w:before="120"/>
        <w:rPr>
          <w:rFonts w:cs="Times New Roman"/>
          <w:szCs w:val="20"/>
        </w:rPr>
      </w:pPr>
    </w:p>
    <w:p w14:paraId="6CC0B841" w14:textId="77777777" w:rsidR="00E50DCC" w:rsidRPr="00637107" w:rsidRDefault="00E50DCC" w:rsidP="00E50DCC">
      <w:pPr>
        <w:numPr>
          <w:ilvl w:val="0"/>
          <w:numId w:val="5"/>
        </w:numPr>
        <w:spacing w:after="0" w:line="240" w:lineRule="auto"/>
        <w:jc w:val="both"/>
      </w:pPr>
      <w:r w:rsidRPr="00637107">
        <w:rPr>
          <w:b/>
        </w:rPr>
        <w:t>Projet d’acquisition et de déploiement de solution DUI dans les ESMS n’en disposant pas encore </w:t>
      </w:r>
      <w:r w:rsidRPr="00637107">
        <w:t xml:space="preserve">: </w:t>
      </w:r>
    </w:p>
    <w:p w14:paraId="38697945" w14:textId="35136691" w:rsidR="00E50DCC" w:rsidRPr="00637107" w:rsidRDefault="00E50DCC" w:rsidP="00E50DCC">
      <w:pPr>
        <w:pStyle w:val="Style1"/>
        <w:numPr>
          <w:ilvl w:val="0"/>
          <w:numId w:val="0"/>
        </w:numPr>
        <w:spacing w:before="120"/>
        <w:rPr>
          <w:strike/>
        </w:rPr>
      </w:pPr>
      <w:r w:rsidRPr="00637107">
        <w:t xml:space="preserve">Ces projets devraient concerner des organismes gestionnaires principalement de petite taille qui veilleront à s’inscrire dans une logique de mutualisation en sorte d’atteindre une taille critique </w:t>
      </w:r>
      <w:r w:rsidRPr="00637107">
        <w:lastRenderedPageBreak/>
        <w:t xml:space="preserve">nécessaire au pilotage de ce type de projet, comme mis en évidence par les retours d’expérience coordonnés par l’ANAP sur la transformation numérique dans le champ médico-social. Ne pourront ainsi être éligibles aux crédits d’amorçage que ceux portés par une « grappe » de structures composée </w:t>
      </w:r>
      <w:r w:rsidRPr="00CB4F7E">
        <w:t>d’au moins</w:t>
      </w:r>
      <w:r w:rsidR="00637107" w:rsidRPr="00CB4F7E">
        <w:t xml:space="preserve"> deux organismes gestionnaires et huit ESMS minimum (seuils retenus pour les territoires ultra-marins).</w:t>
      </w:r>
    </w:p>
    <w:p w14:paraId="517FA25F" w14:textId="77777777" w:rsidR="00E50DCC" w:rsidRPr="00637107" w:rsidRDefault="00E50DCC" w:rsidP="009B7A45">
      <w:pPr>
        <w:spacing w:before="240"/>
      </w:pPr>
      <w:r w:rsidRPr="00637107">
        <w:t xml:space="preserve">Pourront être financés : </w:t>
      </w:r>
    </w:p>
    <w:p w14:paraId="2884E736" w14:textId="77777777" w:rsidR="00E50DCC" w:rsidRPr="00637107" w:rsidRDefault="00E50DCC" w:rsidP="00E50DCC">
      <w:pPr>
        <w:pStyle w:val="Style1"/>
        <w:numPr>
          <w:ilvl w:val="0"/>
          <w:numId w:val="6"/>
        </w:numPr>
        <w:spacing w:before="120"/>
        <w:ind w:left="567"/>
      </w:pPr>
      <w:r w:rsidRPr="00637107">
        <w:t>l’acquisition d’une solution DUI et l’ensemble des prestations permettant son déploiement ;</w:t>
      </w:r>
    </w:p>
    <w:p w14:paraId="0DA6CE26" w14:textId="77777777" w:rsidR="00E50DCC" w:rsidRPr="00637107" w:rsidRDefault="00E50DCC" w:rsidP="00E50DCC">
      <w:pPr>
        <w:pStyle w:val="Style1"/>
        <w:numPr>
          <w:ilvl w:val="0"/>
          <w:numId w:val="6"/>
        </w:numPr>
        <w:spacing w:before="120"/>
        <w:ind w:left="567"/>
      </w:pPr>
      <w:r w:rsidRPr="00637107">
        <w:t>les équipements et infrastructures nécessaires à son usage par les professionnels (PC, tablette, WIFI) ;</w:t>
      </w:r>
    </w:p>
    <w:p w14:paraId="533F3EE0" w14:textId="77777777" w:rsidR="00E50DCC" w:rsidRPr="00637107" w:rsidRDefault="00E50DCC" w:rsidP="00E50DCC">
      <w:pPr>
        <w:pStyle w:val="Style1"/>
        <w:numPr>
          <w:ilvl w:val="0"/>
          <w:numId w:val="6"/>
        </w:numPr>
        <w:spacing w:before="120"/>
        <w:ind w:left="567"/>
      </w:pPr>
      <w:r w:rsidRPr="00637107">
        <w:t>le recours à des prestations d’assistance à maitrise d’ouvrage, le cas échéant, en soutien au pilotage des projets.</w:t>
      </w:r>
    </w:p>
    <w:p w14:paraId="3C5C049F" w14:textId="77777777" w:rsidR="00E50DCC" w:rsidRPr="00637107" w:rsidRDefault="00E50DCC" w:rsidP="00E50DCC">
      <w:pPr>
        <w:pStyle w:val="Style1"/>
        <w:numPr>
          <w:ilvl w:val="0"/>
          <w:numId w:val="0"/>
        </w:numPr>
        <w:spacing w:before="120"/>
      </w:pPr>
      <w:r w:rsidRPr="00637107">
        <w:t>Les regroupements nécessaires à la structuration des projets peuvent prendre toute forme, depuis le GCSMS ou tout autre type de convention entre établissements.</w:t>
      </w:r>
    </w:p>
    <w:p w14:paraId="312A1B28" w14:textId="77777777" w:rsidR="00E50DCC" w:rsidRPr="00637107" w:rsidRDefault="00E50DCC" w:rsidP="00E50DCC">
      <w:pPr>
        <w:pStyle w:val="Style1"/>
        <w:numPr>
          <w:ilvl w:val="0"/>
          <w:numId w:val="0"/>
        </w:numPr>
        <w:spacing w:before="120"/>
      </w:pPr>
      <w:r w:rsidRPr="00637107">
        <w:t>Les organismes gestionnaires moyens et de grande taille pourront également acquérir une nouvelle solution DUI (cas d’un changement de solution), le financement sera alors limité à trente établissements.</w:t>
      </w:r>
    </w:p>
    <w:p w14:paraId="3760ADBD" w14:textId="77777777" w:rsidR="00E50DCC" w:rsidRPr="009B7A45" w:rsidRDefault="00E50DCC" w:rsidP="00E50DCC">
      <w:pPr>
        <w:pStyle w:val="Style1"/>
        <w:numPr>
          <w:ilvl w:val="0"/>
          <w:numId w:val="0"/>
        </w:numPr>
        <w:spacing w:before="120"/>
        <w:rPr>
          <w:highlight w:val="lightGray"/>
        </w:rPr>
      </w:pPr>
    </w:p>
    <w:p w14:paraId="12F60E32" w14:textId="77777777" w:rsidR="00E50DCC" w:rsidRPr="009B7A45" w:rsidRDefault="00E50DCC" w:rsidP="00E50DCC">
      <w:pPr>
        <w:pStyle w:val="Style1"/>
        <w:numPr>
          <w:ilvl w:val="0"/>
          <w:numId w:val="0"/>
        </w:numPr>
        <w:rPr>
          <w:highlight w:val="lightGray"/>
        </w:rPr>
      </w:pPr>
    </w:p>
    <w:p w14:paraId="048B422D" w14:textId="77777777" w:rsidR="00E50DCC" w:rsidRPr="00637107" w:rsidRDefault="00E50DCC" w:rsidP="009B7A45">
      <w:pPr>
        <w:numPr>
          <w:ilvl w:val="0"/>
          <w:numId w:val="5"/>
        </w:numPr>
        <w:spacing w:line="240" w:lineRule="auto"/>
        <w:jc w:val="both"/>
      </w:pPr>
      <w:r w:rsidRPr="00637107">
        <w:t xml:space="preserve"> </w:t>
      </w:r>
      <w:r w:rsidRPr="00637107">
        <w:rPr>
          <w:b/>
        </w:rPr>
        <w:t>Projets de mise en conformité des solutions DUI</w:t>
      </w:r>
      <w:r w:rsidRPr="00637107">
        <w:t xml:space="preserve"> </w:t>
      </w:r>
      <w:r w:rsidRPr="00637107">
        <w:rPr>
          <w:b/>
        </w:rPr>
        <w:t>au cadre technique de référence</w:t>
      </w:r>
    </w:p>
    <w:p w14:paraId="6D7659B0" w14:textId="77777777" w:rsidR="00E50DCC" w:rsidRPr="00637107" w:rsidRDefault="00E50DCC" w:rsidP="00637107">
      <w:pPr>
        <w:jc w:val="both"/>
      </w:pPr>
      <w:r w:rsidRPr="00637107">
        <w:t>Ces projets devraient concerner des organismes gestionnaires qui souhaiteront organiser la montée de version de leurs DUI et éventuellement changer le périmètre fonctionnel de leurs solutions logicielles. La solution déployée devra impérativement intégrer les référentiels et services socles du virage du numérique en santé.</w:t>
      </w:r>
    </w:p>
    <w:p w14:paraId="705BAE9E" w14:textId="77777777" w:rsidR="00E50DCC" w:rsidRPr="00637107" w:rsidRDefault="00E50DCC" w:rsidP="009B7A45">
      <w:pPr>
        <w:jc w:val="both"/>
        <w:rPr>
          <w:rFonts w:cs="Arial"/>
        </w:rPr>
      </w:pPr>
      <w:bookmarkStart w:id="8" w:name="_Hlk57224609"/>
      <w:r w:rsidRPr="00637107">
        <w:t>Les projets pilotes éligibles au soutien des crédits d’amorçage devront mettre en œuvre</w:t>
      </w:r>
      <w:r w:rsidRPr="00637107">
        <w:rPr>
          <w:rFonts w:cs="Arial"/>
        </w:rPr>
        <w:t xml:space="preserve"> l’interopérabilité du DUI avec au moins deux services socles (MSSanté, DMP, e-prescription) pour les ESMS médicalisés. Pour les autres structures, la solution logicielle pourra être interfacée à une plateforme régionale de coordination et à la messagerie sécurisée de santé. Dans tous les cas, ces projets permettront d’identifier de nouveaux usages et de vérifier l’intégration des référentiels socles et de l’INS dans les solutions.</w:t>
      </w:r>
    </w:p>
    <w:bookmarkEnd w:id="8"/>
    <w:p w14:paraId="0A1E4523" w14:textId="04C1C8FA" w:rsidR="00E50DCC" w:rsidRDefault="00E50DCC" w:rsidP="009B7A45">
      <w:pPr>
        <w:jc w:val="both"/>
      </w:pPr>
      <w:r w:rsidRPr="00637107">
        <w:t>Le financement d’un projet correspondra soit à l’acquisition d’une solution DUI soit la mise en conformité d’une solution existante pour un ensemble d’ESMS mais en aucun cas aux deux types de projets.</w:t>
      </w:r>
    </w:p>
    <w:p w14:paraId="7A949D40" w14:textId="1A1CD122" w:rsidR="00E72BEF" w:rsidRDefault="00E72BEF" w:rsidP="00E72BEF">
      <w:pPr>
        <w:pStyle w:val="Titre2"/>
      </w:pPr>
      <w:bookmarkStart w:id="9" w:name="_Toc57820253"/>
      <w:r>
        <w:t>Conformité des achats au cadre technique de référence</w:t>
      </w:r>
      <w:bookmarkEnd w:id="9"/>
    </w:p>
    <w:p w14:paraId="20E944C2" w14:textId="77777777" w:rsidR="00C10BF6" w:rsidRPr="00637107" w:rsidRDefault="00C10BF6" w:rsidP="00C10BF6">
      <w:r w:rsidRPr="00637107">
        <w:t>Pour bénéficier des crédits d’amorçage, les organismes gestionnaires :</w:t>
      </w:r>
    </w:p>
    <w:p w14:paraId="2FFF88B7" w14:textId="77777777" w:rsidR="00C10BF6" w:rsidRPr="00637107" w:rsidRDefault="00C10BF6" w:rsidP="00637107">
      <w:pPr>
        <w:numPr>
          <w:ilvl w:val="0"/>
          <w:numId w:val="16"/>
        </w:numPr>
        <w:spacing w:before="120" w:after="0" w:line="240" w:lineRule="auto"/>
        <w:jc w:val="both"/>
      </w:pPr>
      <w:r w:rsidRPr="00637107">
        <w:t>devront recourir au marché national dédié et porté par la centrale d’achat mandatée par la CNSA pour l’acquisition et le déploiement de solutions conformes au cadre technique de référence ou pour leur montée de version, ainsi que les prestations associées.</w:t>
      </w:r>
    </w:p>
    <w:p w14:paraId="792C9DD5" w14:textId="77777777" w:rsidR="00C10BF6" w:rsidRPr="00637107" w:rsidRDefault="00C10BF6" w:rsidP="00637107">
      <w:pPr>
        <w:ind w:left="720"/>
        <w:jc w:val="both"/>
      </w:pPr>
      <w:r w:rsidRPr="00637107">
        <w:t>Une dérogation à ce principe est prévue lorsqu’une solution informatique non référencée dans le marché national est déployée dans l’ensemble des ESMS d’au moins un champ (personnes âgées ou personnes handicapées) d’une région. En ce cas, les projets de montée de version du dossier usager informatisé peuvent bénéficier des crédits d’amorçage quand bien même la solution informatique ne serait pas référencée dans le marché national.</w:t>
      </w:r>
    </w:p>
    <w:p w14:paraId="3FAFEDEA" w14:textId="77777777" w:rsidR="00C10BF6" w:rsidRPr="00637107" w:rsidRDefault="00C10BF6" w:rsidP="00C10BF6">
      <w:pPr>
        <w:numPr>
          <w:ilvl w:val="0"/>
          <w:numId w:val="16"/>
        </w:numPr>
        <w:spacing w:before="120" w:after="0" w:line="240" w:lineRule="auto"/>
        <w:jc w:val="both"/>
      </w:pPr>
      <w:r w:rsidRPr="00637107">
        <w:t xml:space="preserve">pourront par ailleurs recourir aux marchés existants de la centrale d’achat pour commander : </w:t>
      </w:r>
    </w:p>
    <w:p w14:paraId="5B46F576" w14:textId="77777777" w:rsidR="00C10BF6" w:rsidRPr="00637107" w:rsidRDefault="00C10BF6" w:rsidP="00C10BF6">
      <w:pPr>
        <w:numPr>
          <w:ilvl w:val="0"/>
          <w:numId w:val="17"/>
        </w:numPr>
        <w:spacing w:before="120" w:after="0" w:line="240" w:lineRule="auto"/>
        <w:jc w:val="both"/>
      </w:pPr>
      <w:r w:rsidRPr="00637107">
        <w:t>Des équipements matériels (PC, tablette, installation WIFI)</w:t>
      </w:r>
    </w:p>
    <w:p w14:paraId="4C438656" w14:textId="77777777" w:rsidR="00C10BF6" w:rsidRPr="00637107" w:rsidRDefault="00C10BF6" w:rsidP="00C10BF6">
      <w:pPr>
        <w:numPr>
          <w:ilvl w:val="0"/>
          <w:numId w:val="17"/>
        </w:numPr>
        <w:spacing w:before="120" w:after="0" w:line="240" w:lineRule="auto"/>
        <w:jc w:val="both"/>
      </w:pPr>
      <w:r w:rsidRPr="00637107">
        <w:lastRenderedPageBreak/>
        <w:t xml:space="preserve">Des prestations d’assistance à la maitrise d’ouvrage (AMOA) pour les aider à formaliser leurs marchés et/ou </w:t>
      </w:r>
    </w:p>
    <w:p w14:paraId="55855C3F" w14:textId="77777777" w:rsidR="00C10BF6" w:rsidRPr="00637107" w:rsidRDefault="00C10BF6" w:rsidP="00C10BF6">
      <w:pPr>
        <w:numPr>
          <w:ilvl w:val="0"/>
          <w:numId w:val="17"/>
        </w:numPr>
        <w:spacing w:before="120" w:after="0" w:line="240" w:lineRule="auto"/>
        <w:jc w:val="both"/>
      </w:pPr>
      <w:r w:rsidRPr="00637107">
        <w:t>Des prestations d’assistance à la maitrise d’ouvrage pour piloter leur projet métier.</w:t>
      </w:r>
    </w:p>
    <w:p w14:paraId="7830AFE7" w14:textId="77777777" w:rsidR="00C10BF6" w:rsidRPr="004A671A" w:rsidRDefault="00C10BF6" w:rsidP="00637107">
      <w:pPr>
        <w:spacing w:before="240"/>
        <w:jc w:val="both"/>
      </w:pPr>
      <w:r w:rsidRPr="00637107">
        <w:t>Des documents types, liés à la typologie des projets et à la diversité des ESMS, seront mis à disposition des organismes gestionnaire pour faciliter le recours aux prestations d’Assistance à Maitrise d’Ouvrage.</w:t>
      </w:r>
    </w:p>
    <w:p w14:paraId="1C1708CD" w14:textId="2B939AF6" w:rsidR="0093084F" w:rsidRDefault="0093084F" w:rsidP="00BE507D">
      <w:pPr>
        <w:pStyle w:val="Titre2"/>
        <w:jc w:val="both"/>
      </w:pPr>
      <w:bookmarkStart w:id="10" w:name="_Toc57820254"/>
      <w:r>
        <w:t>Modalités de financement</w:t>
      </w:r>
      <w:bookmarkEnd w:id="10"/>
    </w:p>
    <w:p w14:paraId="494A9C4D" w14:textId="77777777" w:rsidR="005D256D" w:rsidRPr="00637107" w:rsidRDefault="005D256D" w:rsidP="00637107">
      <w:pPr>
        <w:jc w:val="both"/>
      </w:pPr>
      <w:r w:rsidRPr="00637107">
        <w:t>Le séquencement des paiements aux porteurs de projet devra permettre de soutenir une bonne dynamique projet tout en garantissant les usages des solutions, selon les modalités suivantes :</w:t>
      </w:r>
    </w:p>
    <w:p w14:paraId="4E5B0AF1" w14:textId="77777777" w:rsidR="005D256D" w:rsidRPr="00637107" w:rsidRDefault="005D256D" w:rsidP="005D256D">
      <w:pPr>
        <w:numPr>
          <w:ilvl w:val="0"/>
          <w:numId w:val="11"/>
        </w:numPr>
        <w:spacing w:after="0" w:line="240" w:lineRule="auto"/>
        <w:jc w:val="both"/>
      </w:pPr>
      <w:r w:rsidRPr="00637107">
        <w:rPr>
          <w:b/>
        </w:rPr>
        <w:t xml:space="preserve">40% au démarrage du projet, à la signature de la convention entre l’ARS et le porteur du projet </w:t>
      </w:r>
      <w:r w:rsidRPr="00637107">
        <w:t xml:space="preserve">; </w:t>
      </w:r>
    </w:p>
    <w:p w14:paraId="15BF98A5" w14:textId="77777777" w:rsidR="005D256D" w:rsidRPr="00637107" w:rsidRDefault="005D256D" w:rsidP="005D256D">
      <w:pPr>
        <w:numPr>
          <w:ilvl w:val="0"/>
          <w:numId w:val="11"/>
        </w:numPr>
        <w:spacing w:after="0" w:line="240" w:lineRule="auto"/>
        <w:jc w:val="both"/>
      </w:pPr>
      <w:r w:rsidRPr="00637107">
        <w:rPr>
          <w:b/>
        </w:rPr>
        <w:t>40% à la fin du paramétrage</w:t>
      </w:r>
      <w:r w:rsidRPr="00637107">
        <w:t xml:space="preserve"> de la solution dès la réception de la facture de la fin du paramétrage de la solution ; </w:t>
      </w:r>
    </w:p>
    <w:p w14:paraId="0F37512A" w14:textId="0FDE51B1" w:rsidR="0096320F" w:rsidRPr="00637107" w:rsidRDefault="005D256D" w:rsidP="006816AB">
      <w:pPr>
        <w:numPr>
          <w:ilvl w:val="0"/>
          <w:numId w:val="11"/>
        </w:numPr>
        <w:spacing w:after="0" w:line="240" w:lineRule="auto"/>
        <w:jc w:val="both"/>
      </w:pPr>
      <w:r w:rsidRPr="00637107">
        <w:rPr>
          <w:b/>
        </w:rPr>
        <w:t xml:space="preserve">20% à la fin du déploiement (fin de la généralisation du déploiement) </w:t>
      </w:r>
      <w:r w:rsidRPr="00637107">
        <w:t>dès la vérification des critères d’utilisation et réception de la facture de la fin du déploiement de la solution.</w:t>
      </w:r>
    </w:p>
    <w:p w14:paraId="70A98ACD" w14:textId="1C41466C" w:rsidR="0093084F" w:rsidRDefault="0093084F" w:rsidP="0093084F">
      <w:pPr>
        <w:pStyle w:val="Titre2"/>
      </w:pPr>
      <w:bookmarkStart w:id="11" w:name="_Toc57820255"/>
      <w:r>
        <w:t>Critères de sélection des projets</w:t>
      </w:r>
      <w:bookmarkEnd w:id="11"/>
    </w:p>
    <w:p w14:paraId="49EDB7AC" w14:textId="56DE11B9" w:rsidR="0093084F" w:rsidRPr="00335490" w:rsidRDefault="0093084F" w:rsidP="0093084F">
      <w:pPr>
        <w:pStyle w:val="Titre3"/>
        <w:numPr>
          <w:ilvl w:val="0"/>
          <w:numId w:val="13"/>
        </w:numPr>
        <w:spacing w:after="240"/>
        <w:rPr>
          <w:rFonts w:eastAsia="Times New Roman"/>
        </w:rPr>
      </w:pPr>
      <w:bookmarkStart w:id="12" w:name="_Toc57820256"/>
      <w:r>
        <w:rPr>
          <w:rFonts w:eastAsia="Times New Roman"/>
        </w:rPr>
        <w:t>C</w:t>
      </w:r>
      <w:r w:rsidRPr="00335490">
        <w:rPr>
          <w:rFonts w:eastAsia="Times New Roman"/>
        </w:rPr>
        <w:t>ritères de recevabilit</w:t>
      </w:r>
      <w:r>
        <w:rPr>
          <w:rFonts w:eastAsia="Times New Roman"/>
        </w:rPr>
        <w:t>é</w:t>
      </w:r>
      <w:bookmarkEnd w:id="12"/>
    </w:p>
    <w:tbl>
      <w:tblPr>
        <w:tblW w:w="9493" w:type="dxa"/>
        <w:tblCellMar>
          <w:left w:w="70" w:type="dxa"/>
          <w:right w:w="70" w:type="dxa"/>
        </w:tblCellMar>
        <w:tblLook w:val="04A0" w:firstRow="1" w:lastRow="0" w:firstColumn="1" w:lastColumn="0" w:noHBand="0" w:noVBand="1"/>
      </w:tblPr>
      <w:tblGrid>
        <w:gridCol w:w="3114"/>
        <w:gridCol w:w="6379"/>
      </w:tblGrid>
      <w:tr w:rsidR="0093084F" w:rsidRPr="000E434C" w14:paraId="5E357D92" w14:textId="77777777" w:rsidTr="0093084F">
        <w:trPr>
          <w:trHeight w:val="201"/>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AC1A46" w14:textId="6A0E5B8E" w:rsidR="0093084F" w:rsidRPr="00637107" w:rsidRDefault="0093084F" w:rsidP="00C52B0F">
            <w:pPr>
              <w:rPr>
                <w:rFonts w:cs="Arial"/>
                <w:b/>
                <w:sz w:val="18"/>
                <w:szCs w:val="18"/>
              </w:rPr>
            </w:pPr>
            <w:r w:rsidRPr="00637107">
              <w:rPr>
                <w:rFonts w:cs="Arial"/>
                <w:b/>
                <w:sz w:val="18"/>
                <w:szCs w:val="18"/>
              </w:rPr>
              <w:t>Critères</w:t>
            </w:r>
          </w:p>
        </w:tc>
        <w:tc>
          <w:tcPr>
            <w:tcW w:w="6379" w:type="dxa"/>
            <w:tcBorders>
              <w:top w:val="single" w:sz="4" w:space="0" w:color="auto"/>
              <w:left w:val="nil"/>
              <w:bottom w:val="single" w:sz="4" w:space="0" w:color="auto"/>
              <w:right w:val="single" w:sz="4" w:space="0" w:color="auto"/>
            </w:tcBorders>
            <w:shd w:val="clear" w:color="auto" w:fill="auto"/>
            <w:vAlign w:val="bottom"/>
          </w:tcPr>
          <w:p w14:paraId="4878D2A2" w14:textId="77777777" w:rsidR="0093084F" w:rsidRPr="00637107" w:rsidRDefault="0093084F" w:rsidP="00C52B0F">
            <w:pPr>
              <w:pStyle w:val="08Titreniveau2"/>
              <w:spacing w:before="0" w:after="0"/>
              <w:rPr>
                <w:rFonts w:cs="Arial"/>
                <w:color w:val="auto"/>
                <w:sz w:val="18"/>
                <w:szCs w:val="18"/>
                <w:lang w:val="fr-FR"/>
              </w:rPr>
            </w:pPr>
            <w:r w:rsidRPr="00637107">
              <w:rPr>
                <w:rFonts w:cs="Arial"/>
                <w:color w:val="auto"/>
                <w:sz w:val="18"/>
                <w:szCs w:val="18"/>
                <w:lang w:val="fr-FR"/>
              </w:rPr>
              <w:t>Commentaires</w:t>
            </w:r>
          </w:p>
        </w:tc>
      </w:tr>
      <w:tr w:rsidR="0093084F" w:rsidRPr="000E434C" w14:paraId="63948C27" w14:textId="77777777" w:rsidTr="00930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5"/>
        </w:trPr>
        <w:tc>
          <w:tcPr>
            <w:tcW w:w="3114" w:type="dxa"/>
            <w:shd w:val="clear" w:color="auto" w:fill="auto"/>
            <w:noWrap/>
            <w:vAlign w:val="bottom"/>
          </w:tcPr>
          <w:p w14:paraId="451F3962" w14:textId="77777777" w:rsidR="0093084F" w:rsidRPr="00637107" w:rsidRDefault="0093084F" w:rsidP="00637107">
            <w:pPr>
              <w:jc w:val="both"/>
              <w:rPr>
                <w:rFonts w:cs="Arial"/>
                <w:sz w:val="18"/>
                <w:szCs w:val="18"/>
              </w:rPr>
            </w:pPr>
            <w:r w:rsidRPr="00637107">
              <w:rPr>
                <w:rFonts w:cs="Arial"/>
                <w:sz w:val="18"/>
                <w:szCs w:val="18"/>
              </w:rPr>
              <w:t>Description du projet</w:t>
            </w:r>
          </w:p>
        </w:tc>
        <w:tc>
          <w:tcPr>
            <w:tcW w:w="6379" w:type="dxa"/>
            <w:shd w:val="clear" w:color="auto" w:fill="auto"/>
            <w:vAlign w:val="bottom"/>
          </w:tcPr>
          <w:p w14:paraId="59E93B4B" w14:textId="77777777" w:rsidR="0093084F" w:rsidRPr="00637107" w:rsidRDefault="0093084F" w:rsidP="00C52B0F">
            <w:pPr>
              <w:rPr>
                <w:rFonts w:cs="Arial"/>
                <w:sz w:val="18"/>
                <w:szCs w:val="18"/>
              </w:rPr>
            </w:pPr>
            <w:r w:rsidRPr="00637107">
              <w:rPr>
                <w:rFonts w:cs="Arial"/>
                <w:sz w:val="18"/>
                <w:szCs w:val="18"/>
              </w:rPr>
              <w:t xml:space="preserve">Mise en place d’un dossier usager informatisé ou </w:t>
            </w:r>
            <w:r w:rsidRPr="00637107">
              <w:rPr>
                <w:rFonts w:cs="Arial"/>
                <w:sz w:val="18"/>
                <w:szCs w:val="18"/>
              </w:rPr>
              <w:br/>
              <w:t>Evolution d’une solution dossier usager informatisé existante interopérable avec des services socles</w:t>
            </w:r>
          </w:p>
        </w:tc>
      </w:tr>
      <w:tr w:rsidR="0093084F" w:rsidRPr="000E434C" w14:paraId="681C6A74" w14:textId="77777777" w:rsidTr="00930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7"/>
        </w:trPr>
        <w:tc>
          <w:tcPr>
            <w:tcW w:w="3114" w:type="dxa"/>
            <w:shd w:val="clear" w:color="auto" w:fill="auto"/>
            <w:noWrap/>
            <w:vAlign w:val="bottom"/>
            <w:hideMark/>
          </w:tcPr>
          <w:p w14:paraId="54D1A130" w14:textId="77777777" w:rsidR="0093084F" w:rsidRPr="00637107" w:rsidRDefault="0093084F" w:rsidP="00C52B0F">
            <w:pPr>
              <w:rPr>
                <w:rFonts w:cs="Arial"/>
                <w:sz w:val="18"/>
                <w:szCs w:val="18"/>
              </w:rPr>
            </w:pPr>
            <w:r w:rsidRPr="00637107">
              <w:rPr>
                <w:rFonts w:cs="Arial"/>
                <w:sz w:val="18"/>
                <w:szCs w:val="18"/>
              </w:rPr>
              <w:t>Respect du cahier des charges national DUI fourni</w:t>
            </w:r>
          </w:p>
        </w:tc>
        <w:tc>
          <w:tcPr>
            <w:tcW w:w="6379" w:type="dxa"/>
            <w:shd w:val="clear" w:color="auto" w:fill="auto"/>
            <w:vAlign w:val="bottom"/>
            <w:hideMark/>
          </w:tcPr>
          <w:p w14:paraId="0921934B" w14:textId="77777777" w:rsidR="0093084F" w:rsidRPr="00637107" w:rsidRDefault="0093084F" w:rsidP="00C52B0F">
            <w:pPr>
              <w:tabs>
                <w:tab w:val="left" w:pos="5608"/>
              </w:tabs>
              <w:rPr>
                <w:rFonts w:cs="Arial"/>
                <w:sz w:val="18"/>
                <w:szCs w:val="18"/>
              </w:rPr>
            </w:pPr>
            <w:r w:rsidRPr="00637107">
              <w:rPr>
                <w:rFonts w:cs="Arial"/>
                <w:sz w:val="18"/>
                <w:szCs w:val="18"/>
              </w:rPr>
              <w:t>Le demandeur doit produire une attestation sur l’honneur relative au respect du socle d’exigences des solutions numériques inscrites dans l’accord cadre</w:t>
            </w:r>
          </w:p>
        </w:tc>
      </w:tr>
      <w:tr w:rsidR="0093084F" w:rsidRPr="000E434C" w14:paraId="3544CCE8" w14:textId="77777777" w:rsidTr="00930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3114" w:type="dxa"/>
            <w:shd w:val="clear" w:color="auto" w:fill="auto"/>
            <w:noWrap/>
            <w:vAlign w:val="bottom"/>
            <w:hideMark/>
          </w:tcPr>
          <w:p w14:paraId="252CC58D" w14:textId="77777777" w:rsidR="0093084F" w:rsidRPr="00637107" w:rsidRDefault="0093084F" w:rsidP="00C52B0F">
            <w:pPr>
              <w:rPr>
                <w:rFonts w:cs="Arial"/>
                <w:sz w:val="18"/>
                <w:szCs w:val="18"/>
              </w:rPr>
            </w:pPr>
            <w:r w:rsidRPr="00637107">
              <w:rPr>
                <w:rFonts w:cs="Arial"/>
                <w:sz w:val="18"/>
                <w:szCs w:val="18"/>
              </w:rPr>
              <w:t>Nombre d’utilisateurs de la solution</w:t>
            </w:r>
          </w:p>
        </w:tc>
        <w:tc>
          <w:tcPr>
            <w:tcW w:w="6379" w:type="dxa"/>
            <w:shd w:val="clear" w:color="auto" w:fill="auto"/>
            <w:vAlign w:val="bottom"/>
            <w:hideMark/>
          </w:tcPr>
          <w:p w14:paraId="41A36ACB" w14:textId="77777777" w:rsidR="0093084F" w:rsidRPr="00637107" w:rsidRDefault="0093084F" w:rsidP="00C52B0F">
            <w:pPr>
              <w:rPr>
                <w:rFonts w:cs="Arial"/>
                <w:sz w:val="18"/>
                <w:szCs w:val="18"/>
              </w:rPr>
            </w:pPr>
            <w:r w:rsidRPr="00637107">
              <w:rPr>
                <w:rFonts w:cs="Arial"/>
                <w:sz w:val="18"/>
                <w:szCs w:val="18"/>
              </w:rPr>
              <w:t xml:space="preserve">Nombre de personnes susceptibles d’utiliser l’outil, préciser lesquelles </w:t>
            </w:r>
          </w:p>
        </w:tc>
      </w:tr>
      <w:tr w:rsidR="0093084F" w:rsidRPr="000E434C" w14:paraId="0F3E8FEE" w14:textId="77777777" w:rsidTr="00930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3114" w:type="dxa"/>
            <w:shd w:val="clear" w:color="auto" w:fill="auto"/>
            <w:noWrap/>
            <w:vAlign w:val="bottom"/>
          </w:tcPr>
          <w:p w14:paraId="2B75ADFC" w14:textId="77777777" w:rsidR="0093084F" w:rsidRPr="00637107" w:rsidRDefault="0093084F" w:rsidP="00C52B0F">
            <w:pPr>
              <w:rPr>
                <w:rFonts w:cs="Arial"/>
                <w:sz w:val="18"/>
                <w:szCs w:val="18"/>
              </w:rPr>
            </w:pPr>
            <w:r w:rsidRPr="00637107">
              <w:rPr>
                <w:rFonts w:cs="Arial"/>
                <w:sz w:val="18"/>
                <w:szCs w:val="18"/>
              </w:rPr>
              <w:t>Typologie de projet</w:t>
            </w:r>
          </w:p>
        </w:tc>
        <w:tc>
          <w:tcPr>
            <w:tcW w:w="6379" w:type="dxa"/>
            <w:shd w:val="clear" w:color="auto" w:fill="auto"/>
            <w:vAlign w:val="bottom"/>
          </w:tcPr>
          <w:p w14:paraId="5CA05DE2" w14:textId="4FECC9BD" w:rsidR="0093084F" w:rsidRPr="00637107" w:rsidRDefault="0093084F" w:rsidP="00637107">
            <w:pPr>
              <w:rPr>
                <w:rFonts w:cs="Arial"/>
                <w:sz w:val="18"/>
                <w:szCs w:val="18"/>
              </w:rPr>
            </w:pPr>
            <w:r w:rsidRPr="00637107">
              <w:rPr>
                <w:rFonts w:cs="Arial"/>
                <w:sz w:val="18"/>
                <w:szCs w:val="18"/>
              </w:rPr>
              <w:t xml:space="preserve">Gros/moyen </w:t>
            </w:r>
            <w:r w:rsidR="00637107">
              <w:rPr>
                <w:rFonts w:cs="Arial"/>
                <w:sz w:val="18"/>
                <w:szCs w:val="18"/>
              </w:rPr>
              <w:t>organisme gestionnaire</w:t>
            </w:r>
            <w:r w:rsidRPr="00637107">
              <w:rPr>
                <w:rFonts w:cs="Arial"/>
                <w:sz w:val="18"/>
                <w:szCs w:val="18"/>
              </w:rPr>
              <w:t xml:space="preserve"> ou </w:t>
            </w:r>
            <w:r w:rsidR="00637107">
              <w:rPr>
                <w:rFonts w:cs="Arial"/>
                <w:sz w:val="18"/>
                <w:szCs w:val="18"/>
              </w:rPr>
              <w:t>g</w:t>
            </w:r>
            <w:r w:rsidRPr="00637107">
              <w:rPr>
                <w:rFonts w:cs="Arial"/>
                <w:sz w:val="18"/>
                <w:szCs w:val="18"/>
              </w:rPr>
              <w:t>rappes de petites structures</w:t>
            </w:r>
          </w:p>
        </w:tc>
      </w:tr>
      <w:tr w:rsidR="0093084F" w:rsidRPr="000E434C" w14:paraId="1D63B0F0" w14:textId="77777777" w:rsidTr="00930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6"/>
        </w:trPr>
        <w:tc>
          <w:tcPr>
            <w:tcW w:w="3114" w:type="dxa"/>
            <w:shd w:val="clear" w:color="auto" w:fill="auto"/>
            <w:noWrap/>
            <w:vAlign w:val="bottom"/>
            <w:hideMark/>
          </w:tcPr>
          <w:p w14:paraId="6E24555B" w14:textId="77777777" w:rsidR="0093084F" w:rsidRPr="00637107" w:rsidRDefault="0093084F" w:rsidP="00C52B0F">
            <w:pPr>
              <w:rPr>
                <w:rFonts w:cs="Arial"/>
                <w:sz w:val="18"/>
                <w:szCs w:val="18"/>
              </w:rPr>
            </w:pPr>
            <w:r w:rsidRPr="00637107">
              <w:rPr>
                <w:rFonts w:cs="Arial"/>
                <w:sz w:val="18"/>
                <w:szCs w:val="18"/>
              </w:rPr>
              <w:t xml:space="preserve">Type de public </w:t>
            </w:r>
          </w:p>
        </w:tc>
        <w:tc>
          <w:tcPr>
            <w:tcW w:w="6379" w:type="dxa"/>
            <w:shd w:val="clear" w:color="auto" w:fill="auto"/>
            <w:vAlign w:val="bottom"/>
            <w:hideMark/>
          </w:tcPr>
          <w:p w14:paraId="02EB713C" w14:textId="77777777" w:rsidR="0093084F" w:rsidRPr="00637107" w:rsidRDefault="0093084F" w:rsidP="00C52B0F">
            <w:pPr>
              <w:rPr>
                <w:rFonts w:cs="Arial"/>
                <w:sz w:val="18"/>
                <w:szCs w:val="18"/>
              </w:rPr>
            </w:pPr>
            <w:r w:rsidRPr="00637107">
              <w:rPr>
                <w:rFonts w:cs="Arial"/>
                <w:sz w:val="18"/>
                <w:szCs w:val="18"/>
              </w:rPr>
              <w:t>PA ou PH</w:t>
            </w:r>
          </w:p>
        </w:tc>
      </w:tr>
      <w:tr w:rsidR="0093084F" w:rsidRPr="000E434C" w14:paraId="29DB572C" w14:textId="77777777" w:rsidTr="00930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3114" w:type="dxa"/>
            <w:shd w:val="clear" w:color="auto" w:fill="auto"/>
            <w:noWrap/>
            <w:vAlign w:val="bottom"/>
            <w:hideMark/>
          </w:tcPr>
          <w:p w14:paraId="1487AC20" w14:textId="77777777" w:rsidR="0093084F" w:rsidRPr="00637107" w:rsidRDefault="0093084F" w:rsidP="00C52B0F">
            <w:pPr>
              <w:rPr>
                <w:rFonts w:cs="Arial"/>
                <w:sz w:val="18"/>
                <w:szCs w:val="18"/>
              </w:rPr>
            </w:pPr>
            <w:r w:rsidRPr="00637107">
              <w:rPr>
                <w:rFonts w:cs="Arial"/>
                <w:sz w:val="18"/>
                <w:szCs w:val="18"/>
              </w:rPr>
              <w:t>Nombre de structures concernées</w:t>
            </w:r>
          </w:p>
        </w:tc>
        <w:tc>
          <w:tcPr>
            <w:tcW w:w="6379" w:type="dxa"/>
            <w:shd w:val="clear" w:color="auto" w:fill="auto"/>
            <w:vAlign w:val="bottom"/>
            <w:hideMark/>
          </w:tcPr>
          <w:p w14:paraId="33E3164D" w14:textId="77777777" w:rsidR="0093084F" w:rsidRPr="00637107" w:rsidRDefault="0093084F" w:rsidP="00C52B0F">
            <w:pPr>
              <w:rPr>
                <w:rFonts w:cs="Arial"/>
                <w:sz w:val="18"/>
                <w:szCs w:val="18"/>
              </w:rPr>
            </w:pPr>
            <w:r w:rsidRPr="00637107">
              <w:rPr>
                <w:rFonts w:cs="Arial"/>
                <w:sz w:val="18"/>
                <w:szCs w:val="18"/>
              </w:rPr>
              <w:t>Fournir le nom de l’OG porteur du projet, sa typologie et la liste des établissements qui bénéficieront de la solution mutualisée et leur typologie</w:t>
            </w:r>
          </w:p>
        </w:tc>
      </w:tr>
      <w:tr w:rsidR="0093084F" w:rsidRPr="000E434C" w14:paraId="0592631E" w14:textId="77777777" w:rsidTr="00930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3114" w:type="dxa"/>
            <w:shd w:val="clear" w:color="auto" w:fill="auto"/>
            <w:noWrap/>
            <w:vAlign w:val="bottom"/>
            <w:hideMark/>
          </w:tcPr>
          <w:p w14:paraId="5EAC0C99" w14:textId="77777777" w:rsidR="0093084F" w:rsidRPr="00637107" w:rsidRDefault="0093084F" w:rsidP="00C52B0F">
            <w:pPr>
              <w:rPr>
                <w:rFonts w:cs="Arial"/>
                <w:sz w:val="18"/>
                <w:szCs w:val="18"/>
              </w:rPr>
            </w:pPr>
            <w:r w:rsidRPr="00637107">
              <w:rPr>
                <w:rFonts w:cs="Arial"/>
                <w:sz w:val="18"/>
                <w:szCs w:val="18"/>
              </w:rPr>
              <w:t>Equipe projet</w:t>
            </w:r>
          </w:p>
        </w:tc>
        <w:tc>
          <w:tcPr>
            <w:tcW w:w="6379" w:type="dxa"/>
            <w:shd w:val="clear" w:color="auto" w:fill="auto"/>
            <w:vAlign w:val="bottom"/>
            <w:hideMark/>
          </w:tcPr>
          <w:p w14:paraId="096C2CB7" w14:textId="77777777" w:rsidR="0093084F" w:rsidRPr="00637107" w:rsidRDefault="0093084F" w:rsidP="00C52B0F">
            <w:pPr>
              <w:rPr>
                <w:rFonts w:cs="Arial"/>
                <w:sz w:val="18"/>
                <w:szCs w:val="18"/>
              </w:rPr>
            </w:pPr>
            <w:r w:rsidRPr="00637107">
              <w:rPr>
                <w:rFonts w:cs="Arial"/>
                <w:sz w:val="18"/>
                <w:szCs w:val="18"/>
              </w:rPr>
              <w:t>Si oui</w:t>
            </w:r>
          </w:p>
          <w:p w14:paraId="15FC27DF" w14:textId="105D8623" w:rsidR="0093084F" w:rsidRPr="00637107" w:rsidRDefault="0093084F" w:rsidP="00C52B0F">
            <w:pPr>
              <w:rPr>
                <w:rFonts w:cs="Arial"/>
                <w:sz w:val="18"/>
                <w:szCs w:val="18"/>
              </w:rPr>
            </w:pPr>
            <w:r w:rsidRPr="00637107">
              <w:rPr>
                <w:rFonts w:cs="Arial"/>
                <w:sz w:val="18"/>
                <w:szCs w:val="18"/>
              </w:rPr>
              <w:t>Préciser le nombre de personnes mobilisées sur le projet et leur rôle, et l’organisation du projet</w:t>
            </w:r>
            <w:r w:rsidR="000E2398" w:rsidRPr="00637107">
              <w:rPr>
                <w:rFonts w:cs="Arial"/>
                <w:sz w:val="18"/>
                <w:szCs w:val="18"/>
              </w:rPr>
              <w:t xml:space="preserve"> (hors AMOA)</w:t>
            </w:r>
          </w:p>
        </w:tc>
      </w:tr>
      <w:tr w:rsidR="0093084F" w:rsidRPr="000E434C" w14:paraId="116C7864" w14:textId="77777777" w:rsidTr="00930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3114" w:type="dxa"/>
            <w:shd w:val="clear" w:color="auto" w:fill="auto"/>
            <w:noWrap/>
            <w:vAlign w:val="bottom"/>
          </w:tcPr>
          <w:p w14:paraId="5BF125DA" w14:textId="77777777" w:rsidR="0093084F" w:rsidRPr="00637107" w:rsidRDefault="0093084F" w:rsidP="00C52B0F">
            <w:pPr>
              <w:rPr>
                <w:rFonts w:cs="Arial"/>
                <w:sz w:val="18"/>
                <w:szCs w:val="18"/>
              </w:rPr>
            </w:pPr>
            <w:r w:rsidRPr="00637107">
              <w:rPr>
                <w:rFonts w:cs="Arial"/>
                <w:sz w:val="18"/>
                <w:szCs w:val="18"/>
              </w:rPr>
              <w:t>Durée du projet</w:t>
            </w:r>
          </w:p>
        </w:tc>
        <w:tc>
          <w:tcPr>
            <w:tcW w:w="6379" w:type="dxa"/>
            <w:shd w:val="clear" w:color="auto" w:fill="auto"/>
            <w:vAlign w:val="bottom"/>
          </w:tcPr>
          <w:p w14:paraId="4D45FFA0" w14:textId="77777777" w:rsidR="0093084F" w:rsidRPr="00637107" w:rsidRDefault="0093084F" w:rsidP="00C52B0F">
            <w:pPr>
              <w:rPr>
                <w:rFonts w:cs="Arial"/>
                <w:sz w:val="18"/>
                <w:szCs w:val="18"/>
              </w:rPr>
            </w:pPr>
            <w:r w:rsidRPr="00637107">
              <w:rPr>
                <w:rFonts w:cs="Arial"/>
                <w:sz w:val="18"/>
                <w:szCs w:val="18"/>
              </w:rPr>
              <w:t>Préciser la durée du projet</w:t>
            </w:r>
          </w:p>
        </w:tc>
      </w:tr>
      <w:tr w:rsidR="0093084F" w:rsidRPr="000E434C" w14:paraId="7E0ECB5C" w14:textId="77777777" w:rsidTr="00930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1"/>
        </w:trPr>
        <w:tc>
          <w:tcPr>
            <w:tcW w:w="3114" w:type="dxa"/>
            <w:shd w:val="clear" w:color="auto" w:fill="auto"/>
            <w:noWrap/>
            <w:vAlign w:val="bottom"/>
            <w:hideMark/>
          </w:tcPr>
          <w:p w14:paraId="095350F3" w14:textId="77777777" w:rsidR="0093084F" w:rsidRPr="00637107" w:rsidRDefault="0093084F" w:rsidP="00C52B0F">
            <w:pPr>
              <w:rPr>
                <w:rFonts w:cs="Arial"/>
                <w:sz w:val="18"/>
                <w:szCs w:val="18"/>
              </w:rPr>
            </w:pPr>
            <w:r w:rsidRPr="00637107">
              <w:rPr>
                <w:rFonts w:cs="Arial"/>
                <w:sz w:val="18"/>
                <w:szCs w:val="18"/>
              </w:rPr>
              <w:t>Planning du projet</w:t>
            </w:r>
          </w:p>
        </w:tc>
        <w:tc>
          <w:tcPr>
            <w:tcW w:w="6379" w:type="dxa"/>
            <w:shd w:val="clear" w:color="auto" w:fill="auto"/>
            <w:vAlign w:val="bottom"/>
            <w:hideMark/>
          </w:tcPr>
          <w:p w14:paraId="5C552BBB" w14:textId="77777777" w:rsidR="0093084F" w:rsidRPr="00637107" w:rsidRDefault="0093084F" w:rsidP="00C52B0F">
            <w:pPr>
              <w:rPr>
                <w:rFonts w:cs="Arial"/>
                <w:sz w:val="18"/>
                <w:szCs w:val="18"/>
              </w:rPr>
            </w:pPr>
            <w:r w:rsidRPr="00637107">
              <w:rPr>
                <w:rFonts w:cs="Arial"/>
                <w:sz w:val="18"/>
                <w:szCs w:val="18"/>
              </w:rPr>
              <w:t>Fournir le planning prévisionnel de mise en œuvre du projet</w:t>
            </w:r>
          </w:p>
          <w:p w14:paraId="4A7B7A47" w14:textId="77777777" w:rsidR="0093084F" w:rsidRPr="00637107" w:rsidRDefault="0093084F" w:rsidP="00C52B0F">
            <w:pPr>
              <w:rPr>
                <w:rFonts w:cs="Arial"/>
                <w:sz w:val="18"/>
                <w:szCs w:val="18"/>
              </w:rPr>
            </w:pPr>
          </w:p>
        </w:tc>
      </w:tr>
      <w:tr w:rsidR="0093084F" w:rsidRPr="000E434C" w14:paraId="5D38DE13" w14:textId="77777777" w:rsidTr="00930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
        </w:trPr>
        <w:tc>
          <w:tcPr>
            <w:tcW w:w="3114" w:type="dxa"/>
            <w:shd w:val="clear" w:color="auto" w:fill="auto"/>
            <w:noWrap/>
            <w:vAlign w:val="bottom"/>
            <w:hideMark/>
          </w:tcPr>
          <w:p w14:paraId="189C72E6" w14:textId="77777777" w:rsidR="0093084F" w:rsidRPr="00637107" w:rsidRDefault="0093084F" w:rsidP="00C52B0F">
            <w:pPr>
              <w:rPr>
                <w:rFonts w:cs="Arial"/>
                <w:sz w:val="18"/>
                <w:szCs w:val="18"/>
              </w:rPr>
            </w:pPr>
            <w:r w:rsidRPr="00637107">
              <w:rPr>
                <w:rFonts w:cs="Arial"/>
                <w:sz w:val="18"/>
                <w:szCs w:val="18"/>
              </w:rPr>
              <w:t>Disponibilité de l’application</w:t>
            </w:r>
          </w:p>
        </w:tc>
        <w:tc>
          <w:tcPr>
            <w:tcW w:w="6379" w:type="dxa"/>
            <w:shd w:val="clear" w:color="auto" w:fill="auto"/>
            <w:vAlign w:val="bottom"/>
            <w:hideMark/>
          </w:tcPr>
          <w:p w14:paraId="44F09960" w14:textId="7EA83241" w:rsidR="0093084F" w:rsidRPr="00637107" w:rsidRDefault="0093084F" w:rsidP="00C52B0F">
            <w:pPr>
              <w:rPr>
                <w:rFonts w:cs="Arial"/>
                <w:sz w:val="18"/>
                <w:szCs w:val="18"/>
              </w:rPr>
            </w:pPr>
            <w:r w:rsidRPr="00637107">
              <w:rPr>
                <w:rFonts w:cs="Arial"/>
                <w:sz w:val="18"/>
                <w:szCs w:val="18"/>
              </w:rPr>
              <w:t>*</w:t>
            </w:r>
            <w:r w:rsidR="00BF710F" w:rsidRPr="00637107">
              <w:rPr>
                <w:rFonts w:cs="Arial"/>
                <w:sz w:val="18"/>
                <w:szCs w:val="18"/>
              </w:rPr>
              <w:t xml:space="preserve"> </w:t>
            </w:r>
            <w:r w:rsidRPr="00637107">
              <w:rPr>
                <w:rFonts w:cs="Arial"/>
                <w:sz w:val="18"/>
                <w:szCs w:val="18"/>
              </w:rPr>
              <w:t>Continuité d'activité de l'application</w:t>
            </w:r>
            <w:r w:rsidRPr="00637107">
              <w:rPr>
                <w:rFonts w:cs="Arial"/>
                <w:sz w:val="18"/>
                <w:szCs w:val="18"/>
              </w:rPr>
              <w:br/>
              <w:t>* Taux de disponibilité du DUI</w:t>
            </w:r>
          </w:p>
        </w:tc>
      </w:tr>
      <w:tr w:rsidR="0093084F" w:rsidRPr="000E434C" w14:paraId="1A24FDA2" w14:textId="77777777" w:rsidTr="00930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3114" w:type="dxa"/>
            <w:shd w:val="clear" w:color="auto" w:fill="auto"/>
            <w:noWrap/>
            <w:vAlign w:val="bottom"/>
            <w:hideMark/>
          </w:tcPr>
          <w:p w14:paraId="69AC75D0" w14:textId="77777777" w:rsidR="0093084F" w:rsidRPr="00637107" w:rsidRDefault="0093084F" w:rsidP="00C52B0F">
            <w:pPr>
              <w:rPr>
                <w:rFonts w:cs="Arial"/>
                <w:sz w:val="18"/>
                <w:szCs w:val="18"/>
              </w:rPr>
            </w:pPr>
            <w:r w:rsidRPr="00637107">
              <w:rPr>
                <w:rFonts w:cs="Arial"/>
                <w:sz w:val="18"/>
                <w:szCs w:val="18"/>
              </w:rPr>
              <w:t>Confidentialité</w:t>
            </w:r>
          </w:p>
        </w:tc>
        <w:tc>
          <w:tcPr>
            <w:tcW w:w="6379" w:type="dxa"/>
            <w:shd w:val="clear" w:color="auto" w:fill="auto"/>
            <w:vAlign w:val="bottom"/>
            <w:hideMark/>
          </w:tcPr>
          <w:p w14:paraId="18309085" w14:textId="77777777" w:rsidR="0093084F" w:rsidRPr="00637107" w:rsidRDefault="0093084F" w:rsidP="00C52B0F">
            <w:pPr>
              <w:rPr>
                <w:rFonts w:cs="Arial"/>
                <w:sz w:val="18"/>
                <w:szCs w:val="18"/>
              </w:rPr>
            </w:pPr>
            <w:r w:rsidRPr="00637107">
              <w:rPr>
                <w:rFonts w:cs="Arial"/>
                <w:sz w:val="18"/>
                <w:szCs w:val="18"/>
              </w:rPr>
              <w:t>* Existence d'un document interne sur les règles d'accès et d'usage du SI</w:t>
            </w:r>
            <w:r w:rsidRPr="00637107">
              <w:rPr>
                <w:rFonts w:cs="Arial"/>
                <w:sz w:val="18"/>
                <w:szCs w:val="18"/>
              </w:rPr>
              <w:br/>
              <w:t>* Information des usagers sur les conditions d'utilisation des données à caractère personnel et les modalités d'exercice de leur droit</w:t>
            </w:r>
            <w:r w:rsidRPr="00637107">
              <w:rPr>
                <w:rFonts w:cs="Arial"/>
                <w:sz w:val="18"/>
                <w:szCs w:val="18"/>
              </w:rPr>
              <w:br/>
            </w:r>
          </w:p>
        </w:tc>
      </w:tr>
    </w:tbl>
    <w:p w14:paraId="1822F5FD" w14:textId="77777777" w:rsidR="0093084F" w:rsidRPr="000E434C" w:rsidRDefault="0093084F" w:rsidP="000E434C">
      <w:pPr>
        <w:rPr>
          <w:highlight w:val="lightGray"/>
        </w:rPr>
      </w:pPr>
    </w:p>
    <w:p w14:paraId="45382D28" w14:textId="621A8C82" w:rsidR="0093084F" w:rsidRPr="000248F6" w:rsidRDefault="0093084F" w:rsidP="0093084F">
      <w:pPr>
        <w:pStyle w:val="Titre3"/>
        <w:numPr>
          <w:ilvl w:val="0"/>
          <w:numId w:val="13"/>
        </w:numPr>
        <w:spacing w:after="240"/>
        <w:rPr>
          <w:rFonts w:eastAsia="Times New Roman"/>
        </w:rPr>
      </w:pPr>
      <w:bookmarkStart w:id="13" w:name="_Toc57820257"/>
      <w:r w:rsidRPr="000248F6">
        <w:rPr>
          <w:rFonts w:eastAsia="Times New Roman"/>
        </w:rPr>
        <w:lastRenderedPageBreak/>
        <w:t>Critères de priorisation</w:t>
      </w:r>
      <w:bookmarkEnd w:id="13"/>
    </w:p>
    <w:tbl>
      <w:tblPr>
        <w:tblW w:w="9707" w:type="dxa"/>
        <w:tblInd w:w="-214" w:type="dxa"/>
        <w:tblCellMar>
          <w:left w:w="70" w:type="dxa"/>
          <w:right w:w="70" w:type="dxa"/>
        </w:tblCellMar>
        <w:tblLook w:val="04A0" w:firstRow="1" w:lastRow="0" w:firstColumn="1" w:lastColumn="0" w:noHBand="0" w:noVBand="1"/>
      </w:tblPr>
      <w:tblGrid>
        <w:gridCol w:w="3328"/>
        <w:gridCol w:w="6379"/>
      </w:tblGrid>
      <w:tr w:rsidR="0093084F" w:rsidRPr="000E434C" w14:paraId="3932F126" w14:textId="77777777" w:rsidTr="002F5144">
        <w:trPr>
          <w:trHeight w:val="201"/>
        </w:trPr>
        <w:tc>
          <w:tcPr>
            <w:tcW w:w="33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292D7A" w14:textId="77777777" w:rsidR="0093084F" w:rsidRPr="00637107" w:rsidRDefault="0093084F" w:rsidP="00C52B0F">
            <w:pPr>
              <w:rPr>
                <w:rFonts w:cs="Arial"/>
                <w:b/>
                <w:sz w:val="18"/>
                <w:szCs w:val="18"/>
              </w:rPr>
            </w:pPr>
            <w:r w:rsidRPr="00637107">
              <w:rPr>
                <w:rFonts w:cs="Arial"/>
                <w:b/>
                <w:sz w:val="18"/>
                <w:szCs w:val="18"/>
              </w:rPr>
              <w:t>Critères de priorisation</w:t>
            </w:r>
          </w:p>
        </w:tc>
        <w:tc>
          <w:tcPr>
            <w:tcW w:w="6379" w:type="dxa"/>
            <w:tcBorders>
              <w:top w:val="single" w:sz="4" w:space="0" w:color="auto"/>
              <w:left w:val="nil"/>
              <w:bottom w:val="single" w:sz="4" w:space="0" w:color="auto"/>
              <w:right w:val="single" w:sz="4" w:space="0" w:color="auto"/>
            </w:tcBorders>
            <w:shd w:val="clear" w:color="auto" w:fill="auto"/>
            <w:vAlign w:val="bottom"/>
          </w:tcPr>
          <w:p w14:paraId="21C261E9" w14:textId="77777777" w:rsidR="0093084F" w:rsidRPr="00637107" w:rsidRDefault="0093084F" w:rsidP="00C52B0F">
            <w:pPr>
              <w:pStyle w:val="08Titreniveau2"/>
              <w:spacing w:before="0" w:after="0"/>
              <w:rPr>
                <w:rFonts w:cs="Arial"/>
                <w:color w:val="auto"/>
                <w:sz w:val="18"/>
                <w:szCs w:val="18"/>
                <w:lang w:val="fr-FR"/>
              </w:rPr>
            </w:pPr>
            <w:r w:rsidRPr="00637107">
              <w:rPr>
                <w:rFonts w:cs="Arial"/>
                <w:color w:val="auto"/>
                <w:sz w:val="18"/>
                <w:szCs w:val="18"/>
                <w:lang w:val="fr-FR"/>
              </w:rPr>
              <w:t>Commentaires</w:t>
            </w:r>
          </w:p>
        </w:tc>
      </w:tr>
      <w:tr w:rsidR="0093084F" w:rsidRPr="000E434C" w14:paraId="078CD6E6" w14:textId="77777777" w:rsidTr="002F5144">
        <w:trPr>
          <w:trHeight w:val="201"/>
        </w:trPr>
        <w:tc>
          <w:tcPr>
            <w:tcW w:w="33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5A1FE9" w14:textId="77777777" w:rsidR="0093084F" w:rsidRPr="00637107" w:rsidRDefault="0093084F" w:rsidP="00C52B0F">
            <w:pPr>
              <w:rPr>
                <w:rFonts w:cs="Arial"/>
                <w:b/>
                <w:sz w:val="18"/>
                <w:szCs w:val="18"/>
              </w:rPr>
            </w:pPr>
            <w:r w:rsidRPr="00637107">
              <w:rPr>
                <w:rFonts w:cs="Arial"/>
                <w:sz w:val="18"/>
                <w:szCs w:val="18"/>
              </w:rPr>
              <w:t>Motivation du porteur</w:t>
            </w:r>
          </w:p>
        </w:tc>
        <w:tc>
          <w:tcPr>
            <w:tcW w:w="6379" w:type="dxa"/>
            <w:tcBorders>
              <w:top w:val="single" w:sz="4" w:space="0" w:color="auto"/>
              <w:left w:val="nil"/>
              <w:bottom w:val="single" w:sz="4" w:space="0" w:color="auto"/>
              <w:right w:val="single" w:sz="4" w:space="0" w:color="auto"/>
            </w:tcBorders>
            <w:shd w:val="clear" w:color="auto" w:fill="auto"/>
            <w:vAlign w:val="bottom"/>
          </w:tcPr>
          <w:p w14:paraId="06871713" w14:textId="77777777" w:rsidR="0093084F" w:rsidRPr="00637107" w:rsidRDefault="0093084F" w:rsidP="00C52B0F">
            <w:pPr>
              <w:pStyle w:val="08Titreniveau2"/>
              <w:spacing w:before="0" w:after="0"/>
              <w:rPr>
                <w:rFonts w:cs="Arial"/>
                <w:b w:val="0"/>
                <w:color w:val="auto"/>
                <w:sz w:val="18"/>
                <w:szCs w:val="18"/>
                <w:lang w:val="fr-FR"/>
              </w:rPr>
            </w:pPr>
            <w:r w:rsidRPr="00637107">
              <w:rPr>
                <w:rFonts w:eastAsia="Times New Roman" w:cs="Arial"/>
                <w:b w:val="0"/>
                <w:color w:val="auto"/>
                <w:sz w:val="18"/>
                <w:szCs w:val="18"/>
                <w:lang w:val="fr-FR"/>
              </w:rPr>
              <w:t>Préciser les objectifs du projet et l'organisation mise en place</w:t>
            </w:r>
          </w:p>
        </w:tc>
      </w:tr>
      <w:tr w:rsidR="0093084F" w:rsidRPr="000E434C" w14:paraId="7C0F9BE2" w14:textId="77777777" w:rsidTr="002F5144">
        <w:trPr>
          <w:trHeight w:val="249"/>
        </w:trPr>
        <w:tc>
          <w:tcPr>
            <w:tcW w:w="33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1CE25D" w14:textId="77777777" w:rsidR="0093084F" w:rsidRPr="00637107" w:rsidRDefault="0093084F" w:rsidP="00C52B0F">
            <w:pPr>
              <w:rPr>
                <w:rFonts w:cs="Arial"/>
                <w:sz w:val="18"/>
                <w:szCs w:val="18"/>
              </w:rPr>
            </w:pPr>
            <w:r w:rsidRPr="00637107">
              <w:rPr>
                <w:rFonts w:cs="Arial"/>
                <w:sz w:val="18"/>
                <w:szCs w:val="18"/>
              </w:rPr>
              <w:t>Périmètre fonctionnel</w:t>
            </w:r>
          </w:p>
        </w:tc>
        <w:tc>
          <w:tcPr>
            <w:tcW w:w="6379" w:type="dxa"/>
            <w:tcBorders>
              <w:top w:val="single" w:sz="4" w:space="0" w:color="auto"/>
              <w:left w:val="nil"/>
              <w:bottom w:val="single" w:sz="4" w:space="0" w:color="auto"/>
              <w:right w:val="single" w:sz="4" w:space="0" w:color="auto"/>
            </w:tcBorders>
            <w:shd w:val="clear" w:color="auto" w:fill="auto"/>
            <w:vAlign w:val="bottom"/>
          </w:tcPr>
          <w:p w14:paraId="0C24D517" w14:textId="77777777" w:rsidR="0093084F" w:rsidRPr="00637107" w:rsidRDefault="0093084F" w:rsidP="00C52B0F">
            <w:pPr>
              <w:pStyle w:val="08Titreniveau2"/>
              <w:spacing w:before="0" w:after="0"/>
              <w:rPr>
                <w:rFonts w:cs="Arial"/>
                <w:b w:val="0"/>
                <w:color w:val="auto"/>
                <w:sz w:val="18"/>
                <w:szCs w:val="18"/>
                <w:lang w:val="fr-FR"/>
              </w:rPr>
            </w:pPr>
            <w:r w:rsidRPr="00637107">
              <w:rPr>
                <w:rFonts w:eastAsia="Times New Roman" w:cs="Arial"/>
                <w:b w:val="0"/>
                <w:color w:val="auto"/>
                <w:sz w:val="18"/>
                <w:szCs w:val="18"/>
                <w:lang w:val="fr-FR"/>
              </w:rPr>
              <w:t>Préciser le ou les blocs fonctionnels mis en œuvre et les indicateurs associés (selon la cartographie de l’ANAP)</w:t>
            </w:r>
          </w:p>
        </w:tc>
      </w:tr>
      <w:tr w:rsidR="0093084F" w:rsidRPr="000E434C" w14:paraId="20272EAF" w14:textId="77777777" w:rsidTr="002F5144">
        <w:trPr>
          <w:trHeight w:val="585"/>
        </w:trPr>
        <w:tc>
          <w:tcPr>
            <w:tcW w:w="33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DC26B5" w14:textId="77777777" w:rsidR="0093084F" w:rsidRPr="00637107" w:rsidRDefault="0093084F" w:rsidP="00C52B0F">
            <w:pPr>
              <w:pStyle w:val="08Titreniveau2"/>
              <w:spacing w:before="0" w:after="0"/>
              <w:rPr>
                <w:rFonts w:cs="Arial"/>
                <w:b w:val="0"/>
                <w:color w:val="auto"/>
                <w:sz w:val="18"/>
                <w:szCs w:val="18"/>
                <w:lang w:val="fr-FR"/>
              </w:rPr>
            </w:pPr>
            <w:r w:rsidRPr="00637107">
              <w:rPr>
                <w:rFonts w:eastAsia="Times New Roman" w:cs="Arial"/>
                <w:b w:val="0"/>
                <w:color w:val="auto"/>
                <w:sz w:val="18"/>
                <w:szCs w:val="18"/>
                <w:lang w:val="fr-FR"/>
              </w:rPr>
              <w:t>Solution mutualisée (partagée entre plusieurs OG si possibles de catégories d’</w:t>
            </w:r>
            <w:proofErr w:type="spellStart"/>
            <w:r w:rsidRPr="00637107">
              <w:rPr>
                <w:rFonts w:eastAsia="Times New Roman" w:cs="Arial"/>
                <w:b w:val="0"/>
                <w:color w:val="auto"/>
                <w:sz w:val="18"/>
                <w:szCs w:val="18"/>
                <w:lang w:val="fr-FR"/>
              </w:rPr>
              <w:t>esms</w:t>
            </w:r>
            <w:proofErr w:type="spellEnd"/>
            <w:r w:rsidRPr="00637107">
              <w:rPr>
                <w:rFonts w:eastAsia="Times New Roman" w:cs="Arial"/>
                <w:b w:val="0"/>
                <w:color w:val="auto"/>
                <w:sz w:val="18"/>
                <w:szCs w:val="18"/>
                <w:lang w:val="fr-FR"/>
              </w:rPr>
              <w:t xml:space="preserve"> différentes)</w:t>
            </w:r>
          </w:p>
        </w:tc>
        <w:tc>
          <w:tcPr>
            <w:tcW w:w="6379" w:type="dxa"/>
            <w:tcBorders>
              <w:top w:val="single" w:sz="4" w:space="0" w:color="auto"/>
              <w:left w:val="nil"/>
              <w:bottom w:val="single" w:sz="4" w:space="0" w:color="auto"/>
              <w:right w:val="single" w:sz="4" w:space="0" w:color="auto"/>
            </w:tcBorders>
            <w:shd w:val="clear" w:color="auto" w:fill="auto"/>
            <w:vAlign w:val="bottom"/>
          </w:tcPr>
          <w:p w14:paraId="01C5E678" w14:textId="77777777" w:rsidR="0093084F" w:rsidRPr="00637107" w:rsidRDefault="0093084F" w:rsidP="00C52B0F">
            <w:pPr>
              <w:pStyle w:val="08Titreniveau2"/>
              <w:spacing w:before="0" w:after="0"/>
              <w:rPr>
                <w:rFonts w:cs="Arial"/>
                <w:b w:val="0"/>
                <w:color w:val="auto"/>
                <w:sz w:val="18"/>
                <w:szCs w:val="18"/>
                <w:lang w:val="fr-FR"/>
              </w:rPr>
            </w:pPr>
            <w:r w:rsidRPr="00637107">
              <w:rPr>
                <w:rFonts w:eastAsia="Times New Roman" w:cs="Arial"/>
                <w:b w:val="0"/>
                <w:color w:val="auto"/>
                <w:sz w:val="18"/>
                <w:szCs w:val="18"/>
                <w:lang w:val="fr-FR"/>
              </w:rPr>
              <w:t>Préciser les structures concernées et nombre de personnes accompagnées</w:t>
            </w:r>
          </w:p>
        </w:tc>
      </w:tr>
      <w:tr w:rsidR="0093084F" w:rsidRPr="000E434C" w14:paraId="56B3CE51" w14:textId="77777777" w:rsidTr="002F5144">
        <w:trPr>
          <w:trHeight w:val="529"/>
        </w:trPr>
        <w:tc>
          <w:tcPr>
            <w:tcW w:w="33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6C60C" w14:textId="77777777" w:rsidR="0093084F" w:rsidRPr="00637107" w:rsidRDefault="0093084F" w:rsidP="00C52B0F">
            <w:pPr>
              <w:pStyle w:val="08Titreniveau2"/>
              <w:spacing w:before="0" w:after="0"/>
              <w:rPr>
                <w:rFonts w:cs="Arial"/>
                <w:color w:val="auto"/>
                <w:sz w:val="18"/>
                <w:szCs w:val="18"/>
                <w:lang w:val="fr-FR"/>
              </w:rPr>
            </w:pPr>
            <w:r w:rsidRPr="00637107">
              <w:rPr>
                <w:rFonts w:eastAsia="Times New Roman" w:cs="Arial"/>
                <w:b w:val="0"/>
                <w:color w:val="auto"/>
                <w:sz w:val="18"/>
                <w:szCs w:val="18"/>
                <w:lang w:val="fr-FR"/>
              </w:rPr>
              <w:t>Interopérabilité de la solution avec son écosystème</w:t>
            </w:r>
          </w:p>
        </w:tc>
        <w:tc>
          <w:tcPr>
            <w:tcW w:w="6379" w:type="dxa"/>
            <w:tcBorders>
              <w:top w:val="single" w:sz="4" w:space="0" w:color="auto"/>
              <w:left w:val="nil"/>
              <w:bottom w:val="single" w:sz="4" w:space="0" w:color="auto"/>
              <w:right w:val="single" w:sz="4" w:space="0" w:color="auto"/>
            </w:tcBorders>
            <w:shd w:val="clear" w:color="auto" w:fill="auto"/>
            <w:vAlign w:val="bottom"/>
          </w:tcPr>
          <w:p w14:paraId="42587601" w14:textId="77777777" w:rsidR="0093084F" w:rsidRPr="00637107" w:rsidRDefault="0093084F" w:rsidP="00C52B0F">
            <w:pPr>
              <w:pStyle w:val="08Titreniveau2"/>
              <w:spacing w:before="0" w:after="0"/>
              <w:rPr>
                <w:rFonts w:cs="Arial"/>
                <w:b w:val="0"/>
                <w:color w:val="auto"/>
                <w:sz w:val="18"/>
                <w:szCs w:val="18"/>
                <w:lang w:val="fr-FR"/>
              </w:rPr>
            </w:pPr>
            <w:r w:rsidRPr="00637107">
              <w:rPr>
                <w:rFonts w:eastAsia="Times New Roman" w:cs="Arial"/>
                <w:b w:val="0"/>
                <w:color w:val="auto"/>
                <w:sz w:val="18"/>
                <w:szCs w:val="18"/>
                <w:lang w:val="fr-FR"/>
              </w:rPr>
              <w:t>Possibilité d'usage d'un service socle minimum (exemple MSSanté, DMP, etc.)</w:t>
            </w:r>
          </w:p>
        </w:tc>
      </w:tr>
      <w:tr w:rsidR="0093084F" w:rsidRPr="000E434C" w14:paraId="0AE148ED" w14:textId="77777777" w:rsidTr="002F5144">
        <w:trPr>
          <w:trHeight w:val="441"/>
        </w:trPr>
        <w:tc>
          <w:tcPr>
            <w:tcW w:w="33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FEDDFB" w14:textId="77777777" w:rsidR="0093084F" w:rsidRPr="00637107" w:rsidRDefault="0093084F" w:rsidP="00C52B0F">
            <w:pPr>
              <w:pStyle w:val="08Titreniveau2"/>
              <w:spacing w:before="0" w:after="0"/>
              <w:rPr>
                <w:rFonts w:cs="Arial"/>
                <w:color w:val="auto"/>
                <w:sz w:val="18"/>
                <w:szCs w:val="18"/>
                <w:lang w:val="fr-FR"/>
              </w:rPr>
            </w:pPr>
            <w:r w:rsidRPr="00637107">
              <w:rPr>
                <w:rFonts w:eastAsia="Times New Roman" w:cs="Arial"/>
                <w:b w:val="0"/>
                <w:color w:val="auto"/>
                <w:sz w:val="18"/>
                <w:szCs w:val="18"/>
                <w:lang w:val="fr-FR"/>
              </w:rPr>
              <w:t>Interconnexion avec une plateforme régionale</w:t>
            </w:r>
          </w:p>
        </w:tc>
        <w:tc>
          <w:tcPr>
            <w:tcW w:w="6379" w:type="dxa"/>
            <w:tcBorders>
              <w:top w:val="single" w:sz="4" w:space="0" w:color="auto"/>
              <w:left w:val="nil"/>
              <w:bottom w:val="single" w:sz="4" w:space="0" w:color="auto"/>
              <w:right w:val="single" w:sz="4" w:space="0" w:color="auto"/>
            </w:tcBorders>
            <w:shd w:val="clear" w:color="auto" w:fill="auto"/>
            <w:vAlign w:val="bottom"/>
          </w:tcPr>
          <w:p w14:paraId="2E96B6E2" w14:textId="77777777" w:rsidR="0093084F" w:rsidRPr="00637107" w:rsidRDefault="0093084F" w:rsidP="00C52B0F">
            <w:pPr>
              <w:pStyle w:val="08Titreniveau2"/>
              <w:spacing w:before="0" w:after="0"/>
              <w:rPr>
                <w:rFonts w:eastAsia="Times New Roman" w:cs="Arial"/>
                <w:b w:val="0"/>
                <w:color w:val="auto"/>
                <w:sz w:val="18"/>
                <w:szCs w:val="18"/>
                <w:lang w:val="fr-FR"/>
              </w:rPr>
            </w:pPr>
            <w:r w:rsidRPr="00637107">
              <w:rPr>
                <w:rFonts w:eastAsia="Times New Roman" w:cs="Arial"/>
                <w:b w:val="0"/>
                <w:color w:val="auto"/>
                <w:sz w:val="18"/>
                <w:szCs w:val="18"/>
                <w:lang w:val="fr-FR"/>
              </w:rPr>
              <w:t>Si oui :</w:t>
            </w:r>
          </w:p>
          <w:p w14:paraId="66F2C7A1" w14:textId="77777777" w:rsidR="0093084F" w:rsidRPr="00637107" w:rsidRDefault="0093084F" w:rsidP="00C52B0F">
            <w:pPr>
              <w:pStyle w:val="08Titreniveau2"/>
              <w:spacing w:before="0" w:after="0"/>
              <w:rPr>
                <w:rFonts w:cs="Arial"/>
                <w:b w:val="0"/>
                <w:color w:val="auto"/>
                <w:sz w:val="18"/>
                <w:szCs w:val="18"/>
                <w:lang w:val="fr-FR"/>
              </w:rPr>
            </w:pPr>
            <w:r w:rsidRPr="00637107">
              <w:rPr>
                <w:rFonts w:eastAsia="Times New Roman" w:cs="Arial"/>
                <w:b w:val="0"/>
                <w:color w:val="auto"/>
                <w:sz w:val="18"/>
                <w:szCs w:val="18"/>
                <w:lang w:val="fr-FR"/>
              </w:rPr>
              <w:t>Décrire les modalités d'échanges avec une plateforme régionale et préciser le nom de cette plateforme (si cette fonctionnalité est prévue)</w:t>
            </w:r>
          </w:p>
        </w:tc>
      </w:tr>
    </w:tbl>
    <w:p w14:paraId="0120C04F" w14:textId="77777777" w:rsidR="00E26769" w:rsidRPr="000E434C" w:rsidRDefault="00E26769" w:rsidP="002F5144">
      <w:pPr>
        <w:spacing w:after="0" w:line="240" w:lineRule="auto"/>
        <w:rPr>
          <w:highlight w:val="lightGray"/>
        </w:rPr>
      </w:pPr>
    </w:p>
    <w:p w14:paraId="0267D396" w14:textId="60C8598F" w:rsidR="0093084F" w:rsidRPr="000248F6" w:rsidRDefault="0093084F" w:rsidP="0093084F">
      <w:pPr>
        <w:pStyle w:val="Titre3"/>
        <w:numPr>
          <w:ilvl w:val="0"/>
          <w:numId w:val="13"/>
        </w:numPr>
        <w:spacing w:after="240"/>
        <w:rPr>
          <w:rFonts w:eastAsia="Times New Roman"/>
        </w:rPr>
      </w:pPr>
      <w:bookmarkStart w:id="14" w:name="_Toc57820258"/>
      <w:r w:rsidRPr="000248F6">
        <w:rPr>
          <w:rFonts w:eastAsia="Times New Roman"/>
        </w:rPr>
        <w:t>Critères d’utilisation</w:t>
      </w:r>
      <w:bookmarkEnd w:id="14"/>
    </w:p>
    <w:tbl>
      <w:tblPr>
        <w:tblW w:w="9640" w:type="dxa"/>
        <w:tblInd w:w="-214" w:type="dxa"/>
        <w:tblCellMar>
          <w:left w:w="70" w:type="dxa"/>
          <w:right w:w="70" w:type="dxa"/>
        </w:tblCellMar>
        <w:tblLook w:val="04A0" w:firstRow="1" w:lastRow="0" w:firstColumn="1" w:lastColumn="0" w:noHBand="0" w:noVBand="1"/>
      </w:tblPr>
      <w:tblGrid>
        <w:gridCol w:w="3828"/>
        <w:gridCol w:w="5812"/>
      </w:tblGrid>
      <w:tr w:rsidR="0093084F" w:rsidRPr="000E434C" w14:paraId="3FE018B4" w14:textId="77777777" w:rsidTr="00C52B0F">
        <w:trPr>
          <w:trHeight w:val="201"/>
        </w:trPr>
        <w:tc>
          <w:tcPr>
            <w:tcW w:w="3828" w:type="dxa"/>
            <w:tcBorders>
              <w:top w:val="single" w:sz="4" w:space="0" w:color="auto"/>
              <w:left w:val="single" w:sz="4" w:space="0" w:color="auto"/>
              <w:bottom w:val="single" w:sz="4" w:space="0" w:color="auto"/>
              <w:right w:val="single" w:sz="4" w:space="0" w:color="auto"/>
            </w:tcBorders>
            <w:shd w:val="clear" w:color="auto" w:fill="EDEDED"/>
            <w:noWrap/>
            <w:vAlign w:val="bottom"/>
          </w:tcPr>
          <w:p w14:paraId="279C9824" w14:textId="05047827" w:rsidR="0093084F" w:rsidRPr="00341F58" w:rsidRDefault="0093084F" w:rsidP="00C52B0F">
            <w:pPr>
              <w:rPr>
                <w:rFonts w:cs="Arial"/>
                <w:b/>
                <w:sz w:val="18"/>
                <w:szCs w:val="18"/>
              </w:rPr>
            </w:pPr>
            <w:bookmarkStart w:id="15" w:name="_Hlk51604735"/>
            <w:r w:rsidRPr="00341F58">
              <w:rPr>
                <w:rFonts w:cs="Arial"/>
                <w:b/>
                <w:sz w:val="18"/>
                <w:szCs w:val="18"/>
              </w:rPr>
              <w:t>Critères d’utilisation</w:t>
            </w:r>
          </w:p>
        </w:tc>
        <w:tc>
          <w:tcPr>
            <w:tcW w:w="5812" w:type="dxa"/>
            <w:tcBorders>
              <w:top w:val="single" w:sz="4" w:space="0" w:color="auto"/>
              <w:left w:val="nil"/>
              <w:bottom w:val="single" w:sz="4" w:space="0" w:color="auto"/>
              <w:right w:val="single" w:sz="4" w:space="0" w:color="auto"/>
            </w:tcBorders>
            <w:shd w:val="clear" w:color="auto" w:fill="EDEDED"/>
            <w:vAlign w:val="bottom"/>
          </w:tcPr>
          <w:p w14:paraId="3D855A25" w14:textId="77777777" w:rsidR="0093084F" w:rsidRPr="00341F58" w:rsidRDefault="0093084F" w:rsidP="00C52B0F">
            <w:pPr>
              <w:pStyle w:val="08Titreniveau2"/>
              <w:spacing w:before="0" w:after="0"/>
              <w:rPr>
                <w:rFonts w:cs="Arial"/>
                <w:color w:val="auto"/>
                <w:sz w:val="18"/>
                <w:szCs w:val="18"/>
                <w:lang w:val="fr-FR"/>
              </w:rPr>
            </w:pPr>
            <w:r w:rsidRPr="00341F58">
              <w:rPr>
                <w:rFonts w:cs="Arial"/>
                <w:color w:val="auto"/>
                <w:sz w:val="18"/>
                <w:szCs w:val="18"/>
                <w:lang w:val="fr-FR"/>
              </w:rPr>
              <w:t>Commentaires</w:t>
            </w:r>
          </w:p>
        </w:tc>
      </w:tr>
      <w:tr w:rsidR="0093084F" w:rsidRPr="000E434C" w14:paraId="76BFE3DB" w14:textId="77777777" w:rsidTr="00C52B0F">
        <w:trPr>
          <w:trHeight w:val="257"/>
        </w:trPr>
        <w:tc>
          <w:tcPr>
            <w:tcW w:w="3828" w:type="dxa"/>
            <w:tcBorders>
              <w:top w:val="single" w:sz="4" w:space="0" w:color="auto"/>
              <w:left w:val="single" w:sz="4" w:space="0" w:color="auto"/>
              <w:bottom w:val="single" w:sz="4" w:space="0" w:color="auto"/>
              <w:right w:val="single" w:sz="4" w:space="0" w:color="auto"/>
            </w:tcBorders>
            <w:shd w:val="clear" w:color="auto" w:fill="FFF2CC"/>
            <w:noWrap/>
            <w:vAlign w:val="bottom"/>
          </w:tcPr>
          <w:p w14:paraId="13209460" w14:textId="77777777" w:rsidR="0093084F" w:rsidRPr="00341F58" w:rsidRDefault="0093084F" w:rsidP="00C52B0F">
            <w:pPr>
              <w:pStyle w:val="08Titreniveau2"/>
              <w:spacing w:before="0" w:after="0"/>
              <w:rPr>
                <w:rFonts w:cs="Arial"/>
                <w:color w:val="auto"/>
                <w:sz w:val="18"/>
                <w:szCs w:val="18"/>
                <w:lang w:val="fr-FR"/>
              </w:rPr>
            </w:pPr>
            <w:r w:rsidRPr="00341F58">
              <w:rPr>
                <w:rFonts w:cs="Arial"/>
                <w:color w:val="auto"/>
                <w:sz w:val="18"/>
                <w:szCs w:val="18"/>
                <w:lang w:val="fr-FR"/>
              </w:rPr>
              <w:t>Critères métier</w:t>
            </w:r>
          </w:p>
        </w:tc>
        <w:tc>
          <w:tcPr>
            <w:tcW w:w="5812" w:type="dxa"/>
            <w:tcBorders>
              <w:top w:val="single" w:sz="4" w:space="0" w:color="auto"/>
              <w:left w:val="nil"/>
              <w:bottom w:val="single" w:sz="4" w:space="0" w:color="auto"/>
              <w:right w:val="single" w:sz="4" w:space="0" w:color="auto"/>
            </w:tcBorders>
            <w:shd w:val="clear" w:color="auto" w:fill="FFF2CC"/>
            <w:vAlign w:val="bottom"/>
          </w:tcPr>
          <w:p w14:paraId="63E8D853" w14:textId="77777777" w:rsidR="0093084F" w:rsidRPr="00341F58" w:rsidRDefault="0093084F" w:rsidP="00C52B0F">
            <w:pPr>
              <w:pStyle w:val="08Titreniveau2"/>
              <w:spacing w:before="0" w:after="0"/>
              <w:rPr>
                <w:rFonts w:cs="Arial"/>
                <w:b w:val="0"/>
                <w:color w:val="auto"/>
                <w:sz w:val="16"/>
                <w:szCs w:val="16"/>
                <w:lang w:val="fr-FR"/>
              </w:rPr>
            </w:pPr>
          </w:p>
        </w:tc>
      </w:tr>
      <w:tr w:rsidR="0093084F" w:rsidRPr="000E434C" w14:paraId="5323D745" w14:textId="77777777" w:rsidTr="00C52B0F">
        <w:trPr>
          <w:trHeight w:val="257"/>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95447E" w14:textId="77777777" w:rsidR="0093084F" w:rsidRPr="00341F58" w:rsidRDefault="0093084F" w:rsidP="00C52B0F">
            <w:pPr>
              <w:pStyle w:val="08Titreniveau2"/>
              <w:spacing w:before="0" w:after="0"/>
              <w:rPr>
                <w:rFonts w:cs="Arial"/>
                <w:b w:val="0"/>
                <w:i/>
                <w:color w:val="auto"/>
                <w:sz w:val="16"/>
                <w:szCs w:val="18"/>
                <w:lang w:val="fr-FR"/>
              </w:rPr>
            </w:pPr>
            <w:r w:rsidRPr="00341F58">
              <w:rPr>
                <w:rFonts w:cs="Arial"/>
                <w:color w:val="auto"/>
                <w:sz w:val="18"/>
                <w:szCs w:val="18"/>
                <w:lang w:val="fr-FR"/>
              </w:rPr>
              <w:t>Taux de dossiers actifs</w:t>
            </w:r>
            <w:r w:rsidRPr="00341F58">
              <w:rPr>
                <w:rFonts w:cs="Arial"/>
                <w:b w:val="0"/>
                <w:i/>
                <w:color w:val="auto"/>
                <w:sz w:val="16"/>
                <w:szCs w:val="18"/>
                <w:lang w:val="fr-FR"/>
              </w:rPr>
              <w:t xml:space="preserve"> (sur les trois derniers mois (pendant la phase projet) puis tous les mois (pendant la maintenance de la solution)) </w:t>
            </w:r>
          </w:p>
        </w:tc>
        <w:tc>
          <w:tcPr>
            <w:tcW w:w="5812" w:type="dxa"/>
            <w:tcBorders>
              <w:top w:val="single" w:sz="4" w:space="0" w:color="auto"/>
              <w:left w:val="nil"/>
              <w:bottom w:val="single" w:sz="4" w:space="0" w:color="auto"/>
              <w:right w:val="single" w:sz="4" w:space="0" w:color="auto"/>
            </w:tcBorders>
            <w:shd w:val="clear" w:color="auto" w:fill="auto"/>
            <w:vAlign w:val="bottom"/>
          </w:tcPr>
          <w:p w14:paraId="0B715A09" w14:textId="77777777" w:rsidR="0093084F" w:rsidRPr="00341F58" w:rsidRDefault="0093084F" w:rsidP="00C52B0F">
            <w:pPr>
              <w:pStyle w:val="08Titreniveau2"/>
              <w:spacing w:before="0" w:after="0"/>
              <w:rPr>
                <w:rFonts w:cs="Arial"/>
                <w:b w:val="0"/>
                <w:color w:val="auto"/>
                <w:sz w:val="16"/>
                <w:szCs w:val="16"/>
                <w:lang w:val="fr-FR"/>
              </w:rPr>
            </w:pPr>
            <w:r w:rsidRPr="00341F58">
              <w:rPr>
                <w:rFonts w:cs="Arial"/>
                <w:b w:val="0"/>
                <w:color w:val="auto"/>
                <w:sz w:val="16"/>
                <w:szCs w:val="16"/>
                <w:lang w:val="fr-FR"/>
              </w:rPr>
              <w:t>Nombre de dossiers mis à jour</w:t>
            </w:r>
          </w:p>
          <w:p w14:paraId="1697D0F5" w14:textId="77777777" w:rsidR="0093084F" w:rsidRPr="00341F58" w:rsidRDefault="0093084F" w:rsidP="00C52B0F">
            <w:pPr>
              <w:pStyle w:val="08Titreniveau2"/>
              <w:spacing w:before="0" w:after="0"/>
              <w:rPr>
                <w:rFonts w:cs="Arial"/>
                <w:b w:val="0"/>
                <w:color w:val="auto"/>
                <w:sz w:val="16"/>
                <w:szCs w:val="16"/>
                <w:lang w:val="fr-FR"/>
              </w:rPr>
            </w:pPr>
            <w:r w:rsidRPr="00341F58">
              <w:rPr>
                <w:rFonts w:cs="Arial"/>
                <w:b w:val="0"/>
                <w:color w:val="auto"/>
                <w:sz w:val="16"/>
                <w:szCs w:val="16"/>
                <w:lang w:val="fr-FR"/>
              </w:rPr>
              <w:t xml:space="preserve">----------------------------------------------------------------------   x 100%          </w:t>
            </w:r>
          </w:p>
          <w:p w14:paraId="5937F7A2" w14:textId="77777777" w:rsidR="0093084F" w:rsidRPr="00341F58" w:rsidRDefault="0093084F" w:rsidP="00C52B0F">
            <w:pPr>
              <w:pStyle w:val="08Titreniveau2"/>
              <w:spacing w:before="0" w:after="0"/>
              <w:rPr>
                <w:rFonts w:cs="Arial"/>
                <w:b w:val="0"/>
                <w:color w:val="auto"/>
                <w:sz w:val="16"/>
                <w:szCs w:val="16"/>
                <w:lang w:val="fr-FR"/>
              </w:rPr>
            </w:pPr>
            <w:r w:rsidRPr="00341F58">
              <w:rPr>
                <w:rFonts w:cs="Arial"/>
                <w:b w:val="0"/>
                <w:color w:val="auto"/>
                <w:sz w:val="16"/>
                <w:szCs w:val="16"/>
                <w:lang w:val="fr-FR"/>
              </w:rPr>
              <w:t>Nombre de personnes accompagnées dans la structure</w:t>
            </w:r>
          </w:p>
        </w:tc>
      </w:tr>
      <w:tr w:rsidR="0093084F" w:rsidRPr="000E434C" w14:paraId="3EA0E863" w14:textId="77777777" w:rsidTr="00C52B0F">
        <w:trPr>
          <w:trHeight w:val="421"/>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064E9B" w14:textId="77777777" w:rsidR="0093084F" w:rsidRPr="00341F58" w:rsidRDefault="0093084F" w:rsidP="00C52B0F">
            <w:pPr>
              <w:pStyle w:val="08Titreniveau2"/>
              <w:spacing w:before="0" w:after="0"/>
              <w:rPr>
                <w:rFonts w:cs="Arial"/>
                <w:b w:val="0"/>
                <w:color w:val="auto"/>
                <w:sz w:val="18"/>
                <w:szCs w:val="18"/>
                <w:lang w:val="fr-FR"/>
              </w:rPr>
            </w:pPr>
            <w:r w:rsidRPr="00341F58">
              <w:rPr>
                <w:rFonts w:cs="Arial"/>
                <w:color w:val="auto"/>
                <w:sz w:val="18"/>
                <w:szCs w:val="18"/>
                <w:lang w:val="fr-FR"/>
              </w:rPr>
              <w:t>Taux de dossiers actifs avec un projet personnalisé</w:t>
            </w:r>
            <w:r w:rsidRPr="00341F58">
              <w:rPr>
                <w:rFonts w:cs="Arial"/>
                <w:b w:val="0"/>
                <w:color w:val="auto"/>
                <w:sz w:val="18"/>
                <w:szCs w:val="18"/>
                <w:lang w:val="fr-FR"/>
              </w:rPr>
              <w:t xml:space="preserve"> (</w:t>
            </w:r>
            <w:r w:rsidRPr="00341F58">
              <w:rPr>
                <w:rFonts w:cs="Arial"/>
                <w:b w:val="0"/>
                <w:i/>
                <w:color w:val="auto"/>
                <w:sz w:val="16"/>
                <w:szCs w:val="18"/>
                <w:lang w:val="fr-FR"/>
              </w:rPr>
              <w:t>sur les trois derniers mois (pendant la phase projet) puis tous les mois (pendant la maintenance de la solution)</w:t>
            </w:r>
          </w:p>
        </w:tc>
        <w:tc>
          <w:tcPr>
            <w:tcW w:w="5812" w:type="dxa"/>
            <w:tcBorders>
              <w:top w:val="single" w:sz="4" w:space="0" w:color="auto"/>
              <w:left w:val="nil"/>
              <w:bottom w:val="single" w:sz="4" w:space="0" w:color="auto"/>
              <w:right w:val="single" w:sz="4" w:space="0" w:color="auto"/>
            </w:tcBorders>
            <w:shd w:val="clear" w:color="auto" w:fill="auto"/>
            <w:vAlign w:val="bottom"/>
          </w:tcPr>
          <w:p w14:paraId="0A02504D" w14:textId="77777777" w:rsidR="0093084F" w:rsidRPr="00341F58" w:rsidRDefault="0093084F" w:rsidP="00C52B0F">
            <w:pPr>
              <w:pStyle w:val="08Titreniveau2"/>
              <w:spacing w:before="0" w:after="0"/>
              <w:rPr>
                <w:rFonts w:cs="Arial"/>
                <w:b w:val="0"/>
                <w:color w:val="auto"/>
                <w:sz w:val="16"/>
                <w:szCs w:val="16"/>
                <w:lang w:val="fr-FR"/>
              </w:rPr>
            </w:pPr>
            <w:r w:rsidRPr="00341F58">
              <w:rPr>
                <w:rFonts w:cs="Arial"/>
                <w:b w:val="0"/>
                <w:color w:val="auto"/>
                <w:sz w:val="16"/>
                <w:szCs w:val="16"/>
                <w:lang w:val="fr-FR"/>
              </w:rPr>
              <w:t>Nombre de dossiers actifs dans le mois ayant un projet personnalisé ouvert (en préparation ou actif)</w:t>
            </w:r>
          </w:p>
          <w:p w14:paraId="15CF5219" w14:textId="77777777" w:rsidR="0093084F" w:rsidRPr="00341F58" w:rsidRDefault="0093084F" w:rsidP="00C52B0F">
            <w:pPr>
              <w:pStyle w:val="08Titreniveau2"/>
              <w:spacing w:before="0" w:after="0"/>
              <w:rPr>
                <w:rFonts w:cs="Arial"/>
                <w:b w:val="0"/>
                <w:color w:val="auto"/>
                <w:sz w:val="16"/>
                <w:szCs w:val="16"/>
                <w:lang w:val="fr-FR"/>
              </w:rPr>
            </w:pPr>
            <w:r w:rsidRPr="00341F58">
              <w:rPr>
                <w:rFonts w:cs="Arial"/>
                <w:b w:val="0"/>
                <w:color w:val="auto"/>
                <w:sz w:val="16"/>
                <w:szCs w:val="16"/>
                <w:lang w:val="fr-FR"/>
              </w:rPr>
              <w:t>------------------------------------------------------------</w:t>
            </w:r>
            <w:r w:rsidRPr="00A103C7">
              <w:rPr>
                <w:rFonts w:cs="Arial"/>
                <w:b w:val="0"/>
                <w:color w:val="auto"/>
                <w:sz w:val="16"/>
                <w:szCs w:val="16"/>
                <w:lang w:val="fr-FR"/>
              </w:rPr>
              <w:t>---</w:t>
            </w:r>
            <w:r w:rsidRPr="00341F58">
              <w:rPr>
                <w:rFonts w:cs="Arial"/>
                <w:b w:val="0"/>
                <w:color w:val="auto"/>
                <w:sz w:val="16"/>
                <w:szCs w:val="16"/>
                <w:lang w:val="fr-FR"/>
              </w:rPr>
              <w:t xml:space="preserve">---------         x 100%   </w:t>
            </w:r>
          </w:p>
          <w:p w14:paraId="4D8D3E6E" w14:textId="77777777" w:rsidR="0093084F" w:rsidRPr="00341F58" w:rsidRDefault="0093084F" w:rsidP="00C52B0F">
            <w:pPr>
              <w:pStyle w:val="08Titreniveau2"/>
              <w:spacing w:before="0" w:after="0"/>
              <w:rPr>
                <w:rFonts w:cs="Arial"/>
                <w:b w:val="0"/>
                <w:color w:val="auto"/>
                <w:sz w:val="18"/>
                <w:szCs w:val="18"/>
                <w:lang w:val="fr-FR"/>
              </w:rPr>
            </w:pPr>
            <w:r w:rsidRPr="00341F58">
              <w:rPr>
                <w:rFonts w:cs="Arial"/>
                <w:b w:val="0"/>
                <w:color w:val="auto"/>
                <w:sz w:val="16"/>
                <w:szCs w:val="16"/>
                <w:lang w:val="fr-FR"/>
              </w:rPr>
              <w:t>Nombre de dossiers actifs dans la solution DUI</w:t>
            </w:r>
          </w:p>
        </w:tc>
      </w:tr>
      <w:tr w:rsidR="0093084F" w:rsidRPr="000E434C" w14:paraId="6F23E612" w14:textId="77777777" w:rsidTr="00C52B0F">
        <w:trPr>
          <w:trHeight w:val="459"/>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00036B" w14:textId="77777777" w:rsidR="0093084F" w:rsidRPr="00341F58" w:rsidRDefault="0093084F" w:rsidP="00C52B0F">
            <w:pPr>
              <w:pStyle w:val="08Titreniveau2"/>
              <w:spacing w:before="0" w:after="0"/>
              <w:rPr>
                <w:rFonts w:cs="Arial"/>
                <w:b w:val="0"/>
                <w:color w:val="auto"/>
                <w:sz w:val="18"/>
                <w:szCs w:val="18"/>
                <w:lang w:val="fr-FR"/>
              </w:rPr>
            </w:pPr>
            <w:r w:rsidRPr="00341F58">
              <w:rPr>
                <w:rFonts w:cs="Arial"/>
                <w:color w:val="auto"/>
                <w:sz w:val="18"/>
                <w:szCs w:val="18"/>
                <w:lang w:val="fr-FR"/>
              </w:rPr>
              <w:t>Taux de dossiers actifs ayant au moins un événement</w:t>
            </w:r>
            <w:r w:rsidRPr="00341F58">
              <w:rPr>
                <w:rFonts w:cs="Arial"/>
                <w:b w:val="0"/>
                <w:color w:val="auto"/>
                <w:sz w:val="18"/>
                <w:szCs w:val="18"/>
                <w:lang w:val="fr-FR"/>
              </w:rPr>
              <w:t xml:space="preserve"> </w:t>
            </w:r>
            <w:r w:rsidRPr="00341F58">
              <w:rPr>
                <w:rFonts w:cs="Arial"/>
                <w:b w:val="0"/>
                <w:i/>
                <w:color w:val="auto"/>
                <w:sz w:val="16"/>
                <w:szCs w:val="18"/>
                <w:lang w:val="fr-FR"/>
              </w:rPr>
              <w:t>(sur les trois derniers mois (pendant la phase projet) puis tous les mois (pendant la maintenance de la solution)</w:t>
            </w:r>
          </w:p>
        </w:tc>
        <w:tc>
          <w:tcPr>
            <w:tcW w:w="5812" w:type="dxa"/>
            <w:tcBorders>
              <w:top w:val="single" w:sz="4" w:space="0" w:color="auto"/>
              <w:left w:val="nil"/>
              <w:bottom w:val="single" w:sz="4" w:space="0" w:color="auto"/>
              <w:right w:val="single" w:sz="4" w:space="0" w:color="auto"/>
            </w:tcBorders>
            <w:shd w:val="clear" w:color="auto" w:fill="auto"/>
            <w:vAlign w:val="bottom"/>
          </w:tcPr>
          <w:p w14:paraId="218FF777" w14:textId="77777777" w:rsidR="0093084F" w:rsidRPr="00341F58" w:rsidRDefault="0093084F" w:rsidP="00C52B0F">
            <w:pPr>
              <w:pStyle w:val="08Titreniveau2"/>
              <w:spacing w:before="0" w:after="0"/>
              <w:rPr>
                <w:rFonts w:cs="Arial"/>
                <w:b w:val="0"/>
                <w:color w:val="auto"/>
                <w:sz w:val="16"/>
                <w:szCs w:val="16"/>
                <w:lang w:val="fr-FR"/>
              </w:rPr>
            </w:pPr>
            <w:r w:rsidRPr="00341F58">
              <w:rPr>
                <w:rFonts w:cs="Arial"/>
                <w:b w:val="0"/>
                <w:color w:val="auto"/>
                <w:sz w:val="16"/>
                <w:szCs w:val="16"/>
                <w:lang w:val="fr-FR"/>
              </w:rPr>
              <w:t>Nombre de dossiers actifs dans le mois ayant au moins un événement dans son dossier usager</w:t>
            </w:r>
          </w:p>
          <w:p w14:paraId="2B1550AC" w14:textId="77777777" w:rsidR="0093084F" w:rsidRPr="00341F58" w:rsidRDefault="0093084F" w:rsidP="00C52B0F">
            <w:pPr>
              <w:pStyle w:val="08Titreniveau2"/>
              <w:spacing w:before="0" w:after="0"/>
              <w:rPr>
                <w:rFonts w:cs="Arial"/>
                <w:b w:val="0"/>
                <w:color w:val="auto"/>
                <w:sz w:val="16"/>
                <w:szCs w:val="16"/>
                <w:lang w:val="fr-FR"/>
              </w:rPr>
            </w:pPr>
            <w:r w:rsidRPr="00341F58">
              <w:rPr>
                <w:rFonts w:cs="Arial"/>
                <w:b w:val="0"/>
                <w:color w:val="auto"/>
                <w:sz w:val="16"/>
                <w:szCs w:val="16"/>
                <w:lang w:val="fr-FR"/>
              </w:rPr>
              <w:t xml:space="preserve">------------------------------------------------------------------------         x 100%   </w:t>
            </w:r>
          </w:p>
          <w:p w14:paraId="6BC4920D" w14:textId="77777777" w:rsidR="0093084F" w:rsidRPr="00341F58" w:rsidRDefault="0093084F" w:rsidP="00C52B0F">
            <w:pPr>
              <w:pStyle w:val="08Titreniveau2"/>
              <w:spacing w:before="0" w:after="0"/>
              <w:rPr>
                <w:rFonts w:cs="Arial"/>
                <w:b w:val="0"/>
                <w:color w:val="auto"/>
                <w:sz w:val="18"/>
                <w:szCs w:val="18"/>
                <w:lang w:val="fr-FR"/>
              </w:rPr>
            </w:pPr>
            <w:r w:rsidRPr="00341F58">
              <w:rPr>
                <w:rFonts w:cs="Arial"/>
                <w:b w:val="0"/>
                <w:color w:val="auto"/>
                <w:sz w:val="16"/>
                <w:szCs w:val="16"/>
                <w:lang w:val="fr-FR"/>
              </w:rPr>
              <w:t>Nombre de dossiers actifs dans la solution DUI</w:t>
            </w:r>
          </w:p>
        </w:tc>
      </w:tr>
      <w:tr w:rsidR="0093084F" w:rsidRPr="000E434C" w14:paraId="21757A0A" w14:textId="77777777" w:rsidTr="00C52B0F">
        <w:trPr>
          <w:trHeight w:val="257"/>
        </w:trPr>
        <w:tc>
          <w:tcPr>
            <w:tcW w:w="3828" w:type="dxa"/>
            <w:tcBorders>
              <w:top w:val="single" w:sz="4" w:space="0" w:color="auto"/>
              <w:left w:val="single" w:sz="4" w:space="0" w:color="auto"/>
              <w:bottom w:val="single" w:sz="4" w:space="0" w:color="auto"/>
              <w:right w:val="single" w:sz="4" w:space="0" w:color="auto"/>
            </w:tcBorders>
            <w:shd w:val="clear" w:color="auto" w:fill="FFF2CC"/>
            <w:noWrap/>
            <w:vAlign w:val="bottom"/>
          </w:tcPr>
          <w:p w14:paraId="4F3E295D" w14:textId="77777777" w:rsidR="0093084F" w:rsidRPr="00341F58" w:rsidRDefault="0093084F" w:rsidP="00C52B0F">
            <w:pPr>
              <w:pStyle w:val="08Titreniveau2"/>
              <w:spacing w:before="0" w:after="0"/>
              <w:rPr>
                <w:rFonts w:cs="Arial"/>
                <w:b w:val="0"/>
                <w:color w:val="auto"/>
                <w:sz w:val="18"/>
                <w:szCs w:val="18"/>
                <w:lang w:val="fr-FR"/>
              </w:rPr>
            </w:pPr>
            <w:r w:rsidRPr="00341F58">
              <w:rPr>
                <w:rFonts w:cs="Arial"/>
                <w:color w:val="auto"/>
                <w:sz w:val="18"/>
                <w:szCs w:val="18"/>
                <w:lang w:val="fr-FR"/>
              </w:rPr>
              <w:t>Critères liés aux projets socles</w:t>
            </w:r>
            <w:r w:rsidRPr="00341F58">
              <w:rPr>
                <w:rFonts w:cs="Arial"/>
                <w:b w:val="0"/>
                <w:color w:val="auto"/>
                <w:sz w:val="18"/>
                <w:szCs w:val="18"/>
                <w:lang w:val="fr-FR"/>
              </w:rPr>
              <w:t xml:space="preserve"> </w:t>
            </w:r>
            <w:r w:rsidRPr="00341F58">
              <w:rPr>
                <w:rFonts w:cs="Arial"/>
                <w:color w:val="auto"/>
                <w:sz w:val="18"/>
                <w:szCs w:val="18"/>
                <w:lang w:val="fr-FR"/>
              </w:rPr>
              <w:t>(au moins deux des critères sont à choisir et à valoriser) et/ou à une plateforme</w:t>
            </w:r>
          </w:p>
        </w:tc>
        <w:tc>
          <w:tcPr>
            <w:tcW w:w="5812" w:type="dxa"/>
            <w:tcBorders>
              <w:top w:val="single" w:sz="4" w:space="0" w:color="auto"/>
              <w:left w:val="nil"/>
              <w:bottom w:val="single" w:sz="4" w:space="0" w:color="auto"/>
              <w:right w:val="single" w:sz="4" w:space="0" w:color="auto"/>
            </w:tcBorders>
            <w:shd w:val="clear" w:color="auto" w:fill="FFF2CC"/>
            <w:vAlign w:val="bottom"/>
          </w:tcPr>
          <w:p w14:paraId="1EC5B31F" w14:textId="77777777" w:rsidR="0093084F" w:rsidRPr="00341F58" w:rsidRDefault="0093084F" w:rsidP="00C52B0F">
            <w:pPr>
              <w:pStyle w:val="08Titreniveau2"/>
              <w:spacing w:before="0" w:after="0"/>
              <w:rPr>
                <w:rFonts w:cs="Arial"/>
                <w:b w:val="0"/>
                <w:color w:val="auto"/>
                <w:sz w:val="16"/>
                <w:szCs w:val="16"/>
                <w:lang w:val="fr-FR"/>
              </w:rPr>
            </w:pPr>
          </w:p>
        </w:tc>
      </w:tr>
      <w:tr w:rsidR="0093084F" w:rsidRPr="000E434C" w14:paraId="7AACB976" w14:textId="77777777" w:rsidTr="00C52B0F">
        <w:trPr>
          <w:trHeight w:val="565"/>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D799F1" w14:textId="076F1FC9" w:rsidR="0093084F" w:rsidRPr="00341F58" w:rsidRDefault="00526CAC" w:rsidP="00C52B0F">
            <w:pPr>
              <w:pStyle w:val="08Titreniveau2"/>
              <w:spacing w:before="0" w:after="0"/>
              <w:rPr>
                <w:rFonts w:cs="Arial"/>
                <w:b w:val="0"/>
                <w:color w:val="auto"/>
                <w:sz w:val="18"/>
                <w:szCs w:val="18"/>
                <w:lang w:val="fr-FR"/>
              </w:rPr>
            </w:pPr>
            <w:r w:rsidRPr="00341F58">
              <w:rPr>
                <w:rFonts w:cs="Arial"/>
                <w:bCs/>
                <w:color w:val="auto"/>
                <w:sz w:val="18"/>
                <w:szCs w:val="18"/>
                <w:lang w:val="fr-FR"/>
              </w:rPr>
              <w:t>Nombre de messages émis par la MSSanté</w:t>
            </w:r>
            <w:r w:rsidRPr="00341F58">
              <w:rPr>
                <w:rFonts w:cs="Arial"/>
                <w:b w:val="0"/>
                <w:color w:val="auto"/>
                <w:sz w:val="18"/>
                <w:szCs w:val="18"/>
                <w:lang w:val="fr-FR"/>
              </w:rPr>
              <w:t xml:space="preserve"> par la structure sur les trois derniers mois.</w:t>
            </w:r>
          </w:p>
        </w:tc>
        <w:tc>
          <w:tcPr>
            <w:tcW w:w="5812" w:type="dxa"/>
            <w:tcBorders>
              <w:top w:val="single" w:sz="4" w:space="0" w:color="auto"/>
              <w:left w:val="nil"/>
              <w:bottom w:val="single" w:sz="4" w:space="0" w:color="auto"/>
              <w:right w:val="single" w:sz="4" w:space="0" w:color="auto"/>
            </w:tcBorders>
            <w:shd w:val="clear" w:color="auto" w:fill="auto"/>
            <w:vAlign w:val="bottom"/>
          </w:tcPr>
          <w:p w14:paraId="143970E5" w14:textId="77777777" w:rsidR="0093084F" w:rsidRPr="00341F58" w:rsidRDefault="0093084F" w:rsidP="00C52B0F">
            <w:pPr>
              <w:pStyle w:val="08Titreniveau2"/>
              <w:spacing w:before="0" w:after="0"/>
              <w:rPr>
                <w:rFonts w:cs="Arial"/>
                <w:b w:val="0"/>
                <w:color w:val="auto"/>
                <w:sz w:val="18"/>
                <w:szCs w:val="18"/>
                <w:lang w:val="fr-FR"/>
              </w:rPr>
            </w:pPr>
            <w:r w:rsidRPr="00341F58">
              <w:rPr>
                <w:rFonts w:cs="Arial"/>
                <w:b w:val="0"/>
                <w:color w:val="auto"/>
                <w:sz w:val="18"/>
                <w:szCs w:val="18"/>
                <w:lang w:val="fr-FR"/>
              </w:rPr>
              <w:t xml:space="preserve">Préciser le nombre de messages approximatif qui sont échangés par MSSanté </w:t>
            </w:r>
          </w:p>
        </w:tc>
      </w:tr>
      <w:tr w:rsidR="0093084F" w:rsidRPr="000E434C" w14:paraId="68BD27A8" w14:textId="77777777" w:rsidTr="00C52B0F">
        <w:trPr>
          <w:trHeight w:val="60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3CD84" w14:textId="77777777" w:rsidR="0093084F" w:rsidRPr="00341F58" w:rsidRDefault="0093084F" w:rsidP="00C52B0F">
            <w:pPr>
              <w:pStyle w:val="08Titreniveau2"/>
              <w:spacing w:before="0" w:after="0"/>
              <w:rPr>
                <w:rFonts w:cs="Arial"/>
                <w:b w:val="0"/>
                <w:color w:val="auto"/>
                <w:sz w:val="18"/>
                <w:szCs w:val="18"/>
                <w:lang w:val="fr-FR"/>
              </w:rPr>
            </w:pPr>
            <w:r w:rsidRPr="00341F58">
              <w:rPr>
                <w:rFonts w:cs="Arial"/>
                <w:color w:val="auto"/>
                <w:sz w:val="18"/>
                <w:szCs w:val="18"/>
                <w:lang w:val="fr-FR"/>
              </w:rPr>
              <w:t>Nombre de documents déposés dans le DMP</w:t>
            </w:r>
            <w:r w:rsidRPr="00341F58">
              <w:rPr>
                <w:rFonts w:cs="Arial"/>
                <w:b w:val="0"/>
                <w:color w:val="auto"/>
                <w:sz w:val="18"/>
                <w:szCs w:val="18"/>
                <w:lang w:val="fr-FR"/>
              </w:rPr>
              <w:t xml:space="preserve"> </w:t>
            </w:r>
            <w:r w:rsidRPr="00341F58">
              <w:rPr>
                <w:rFonts w:cs="Arial"/>
                <w:b w:val="0"/>
                <w:i/>
                <w:color w:val="auto"/>
                <w:sz w:val="16"/>
                <w:szCs w:val="18"/>
                <w:lang w:val="fr-FR"/>
              </w:rPr>
              <w:t>(sur les trois derniers mois (pendant la phase projet) puis tous les mois (pendant la maintenance de la solution)</w:t>
            </w:r>
          </w:p>
        </w:tc>
        <w:tc>
          <w:tcPr>
            <w:tcW w:w="5812" w:type="dxa"/>
            <w:tcBorders>
              <w:top w:val="single" w:sz="4" w:space="0" w:color="auto"/>
              <w:left w:val="nil"/>
              <w:bottom w:val="single" w:sz="4" w:space="0" w:color="auto"/>
              <w:right w:val="single" w:sz="4" w:space="0" w:color="auto"/>
            </w:tcBorders>
            <w:shd w:val="clear" w:color="auto" w:fill="auto"/>
            <w:vAlign w:val="bottom"/>
          </w:tcPr>
          <w:p w14:paraId="5D001F49" w14:textId="77777777" w:rsidR="0093084F" w:rsidRPr="00341F58" w:rsidRDefault="0093084F" w:rsidP="00C52B0F">
            <w:pPr>
              <w:pStyle w:val="08Titreniveau2"/>
              <w:spacing w:before="0" w:after="0"/>
              <w:rPr>
                <w:rFonts w:cs="Arial"/>
                <w:b w:val="0"/>
                <w:color w:val="auto"/>
                <w:sz w:val="18"/>
                <w:szCs w:val="18"/>
                <w:lang w:val="fr-FR"/>
              </w:rPr>
            </w:pPr>
            <w:r w:rsidRPr="00341F58">
              <w:rPr>
                <w:rFonts w:cs="Arial"/>
                <w:b w:val="0"/>
                <w:color w:val="auto"/>
                <w:sz w:val="18"/>
                <w:szCs w:val="18"/>
                <w:lang w:val="fr-FR"/>
              </w:rPr>
              <w:t xml:space="preserve">Préciser le nombre approximatif de documents qui sont stockés dans le DMP pendant la durée du projet </w:t>
            </w:r>
          </w:p>
        </w:tc>
      </w:tr>
      <w:tr w:rsidR="0093084F" w:rsidRPr="000E434C" w14:paraId="6CC45591" w14:textId="77777777" w:rsidTr="00C52B0F">
        <w:trPr>
          <w:trHeight w:val="459"/>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A746B3" w14:textId="77777777" w:rsidR="0093084F" w:rsidRPr="00341F58" w:rsidRDefault="0093084F" w:rsidP="00C52B0F">
            <w:pPr>
              <w:pStyle w:val="08Titreniveau2"/>
              <w:spacing w:before="0" w:after="0"/>
              <w:rPr>
                <w:rFonts w:cs="Arial"/>
                <w:b w:val="0"/>
                <w:color w:val="auto"/>
                <w:sz w:val="18"/>
                <w:szCs w:val="18"/>
                <w:lang w:val="fr-FR"/>
              </w:rPr>
            </w:pPr>
            <w:r w:rsidRPr="00341F58">
              <w:rPr>
                <w:rFonts w:cs="Arial"/>
                <w:color w:val="auto"/>
                <w:sz w:val="18"/>
                <w:szCs w:val="18"/>
                <w:lang w:val="fr-FR"/>
              </w:rPr>
              <w:t>Nombre de données échangées entre le DUI et l’outil e-prescription</w:t>
            </w:r>
            <w:r w:rsidRPr="00341F58">
              <w:rPr>
                <w:rFonts w:cs="Arial"/>
                <w:b w:val="0"/>
                <w:color w:val="auto"/>
                <w:sz w:val="18"/>
                <w:szCs w:val="18"/>
                <w:lang w:val="fr-FR"/>
              </w:rPr>
              <w:t xml:space="preserve"> </w:t>
            </w:r>
            <w:r w:rsidRPr="00341F58">
              <w:rPr>
                <w:rFonts w:cs="Arial"/>
                <w:b w:val="0"/>
                <w:i/>
                <w:color w:val="auto"/>
                <w:sz w:val="16"/>
                <w:szCs w:val="18"/>
                <w:lang w:val="fr-FR"/>
              </w:rPr>
              <w:t>(sur les trois derniers mois (pendant la phase projet) puis tous les mois (pendant la maintenance de la solution)</w:t>
            </w:r>
          </w:p>
        </w:tc>
        <w:tc>
          <w:tcPr>
            <w:tcW w:w="5812" w:type="dxa"/>
            <w:tcBorders>
              <w:top w:val="single" w:sz="4" w:space="0" w:color="auto"/>
              <w:left w:val="nil"/>
              <w:bottom w:val="single" w:sz="4" w:space="0" w:color="auto"/>
              <w:right w:val="single" w:sz="4" w:space="0" w:color="auto"/>
            </w:tcBorders>
            <w:shd w:val="clear" w:color="auto" w:fill="auto"/>
            <w:vAlign w:val="bottom"/>
          </w:tcPr>
          <w:p w14:paraId="1B5025BC" w14:textId="77777777" w:rsidR="0093084F" w:rsidRPr="00341F58" w:rsidRDefault="0093084F" w:rsidP="00C52B0F">
            <w:pPr>
              <w:pStyle w:val="08Titreniveau2"/>
              <w:spacing w:before="0" w:after="0"/>
              <w:rPr>
                <w:rFonts w:cs="Arial"/>
                <w:b w:val="0"/>
                <w:color w:val="auto"/>
                <w:sz w:val="18"/>
                <w:szCs w:val="18"/>
                <w:lang w:val="fr-FR"/>
              </w:rPr>
            </w:pPr>
            <w:r w:rsidRPr="00341F58">
              <w:rPr>
                <w:rFonts w:cs="Arial"/>
                <w:b w:val="0"/>
                <w:color w:val="auto"/>
                <w:sz w:val="18"/>
                <w:szCs w:val="18"/>
                <w:lang w:val="fr-FR"/>
              </w:rPr>
              <w:t>Nombre de fois dans le mois ou une prescription électronique est importée dans la solution DUI</w:t>
            </w:r>
          </w:p>
        </w:tc>
      </w:tr>
      <w:tr w:rsidR="0093084F" w:rsidRPr="000E434C" w14:paraId="03694C31" w14:textId="77777777" w:rsidTr="00C52B0F">
        <w:trPr>
          <w:trHeight w:val="459"/>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138553" w14:textId="77777777" w:rsidR="0093084F" w:rsidRPr="00341F58" w:rsidRDefault="0093084F" w:rsidP="00C52B0F">
            <w:pPr>
              <w:pStyle w:val="08Titreniveau2"/>
              <w:spacing w:before="0" w:after="0"/>
              <w:rPr>
                <w:rFonts w:cs="Arial"/>
                <w:b w:val="0"/>
                <w:color w:val="auto"/>
                <w:sz w:val="18"/>
                <w:szCs w:val="18"/>
                <w:lang w:val="fr-FR"/>
              </w:rPr>
            </w:pPr>
            <w:r w:rsidRPr="00341F58">
              <w:rPr>
                <w:rFonts w:cs="Arial"/>
                <w:color w:val="auto"/>
                <w:sz w:val="18"/>
                <w:szCs w:val="18"/>
                <w:lang w:val="fr-FR"/>
              </w:rPr>
              <w:t>Nombre de données échangées entre une plateforme e-parcours et le dossier usager informatisé</w:t>
            </w:r>
            <w:r w:rsidRPr="00341F58">
              <w:rPr>
                <w:rFonts w:cs="Arial"/>
                <w:b w:val="0"/>
                <w:color w:val="auto"/>
                <w:sz w:val="18"/>
                <w:szCs w:val="18"/>
                <w:lang w:val="fr-FR"/>
              </w:rPr>
              <w:t xml:space="preserve"> </w:t>
            </w:r>
            <w:r w:rsidRPr="00341F58">
              <w:rPr>
                <w:rFonts w:cs="Arial"/>
                <w:b w:val="0"/>
                <w:i/>
                <w:color w:val="auto"/>
                <w:sz w:val="16"/>
                <w:szCs w:val="18"/>
                <w:lang w:val="fr-FR"/>
              </w:rPr>
              <w:t>(sur les trois derniers mois (pendant la phase projet) puis tous les mois (pendant la maintenance de la solution)</w:t>
            </w:r>
          </w:p>
        </w:tc>
        <w:tc>
          <w:tcPr>
            <w:tcW w:w="5812" w:type="dxa"/>
            <w:tcBorders>
              <w:top w:val="single" w:sz="4" w:space="0" w:color="auto"/>
              <w:left w:val="nil"/>
              <w:bottom w:val="single" w:sz="4" w:space="0" w:color="auto"/>
              <w:right w:val="single" w:sz="4" w:space="0" w:color="auto"/>
            </w:tcBorders>
            <w:shd w:val="clear" w:color="auto" w:fill="auto"/>
            <w:vAlign w:val="bottom"/>
          </w:tcPr>
          <w:p w14:paraId="5EEE9F7C" w14:textId="77777777" w:rsidR="0093084F" w:rsidRPr="00341F58" w:rsidRDefault="0093084F" w:rsidP="00C52B0F">
            <w:pPr>
              <w:pStyle w:val="08Titreniveau2"/>
              <w:spacing w:before="0" w:after="0"/>
              <w:rPr>
                <w:rFonts w:cs="Arial"/>
                <w:b w:val="0"/>
                <w:color w:val="auto"/>
                <w:sz w:val="18"/>
                <w:szCs w:val="18"/>
                <w:lang w:val="fr-FR"/>
              </w:rPr>
            </w:pPr>
            <w:r w:rsidRPr="00341F58">
              <w:rPr>
                <w:rFonts w:cs="Arial"/>
                <w:b w:val="0"/>
                <w:color w:val="auto"/>
                <w:sz w:val="18"/>
                <w:szCs w:val="18"/>
                <w:lang w:val="fr-FR"/>
              </w:rPr>
              <w:t>Nombre d’échanges réalisés via le cahier de liaison entre la solution DUI et la plateforme pendant la durée du projet</w:t>
            </w:r>
          </w:p>
        </w:tc>
      </w:tr>
      <w:bookmarkEnd w:id="15"/>
    </w:tbl>
    <w:p w14:paraId="07297EBB" w14:textId="77777777" w:rsidR="0093084F" w:rsidRPr="000E434C" w:rsidRDefault="0093084F" w:rsidP="0093084F">
      <w:pPr>
        <w:pStyle w:val="08Titreniveau2"/>
        <w:spacing w:before="0" w:after="0"/>
        <w:rPr>
          <w:rFonts w:cs="Arial"/>
          <w:b w:val="0"/>
          <w:color w:val="auto"/>
          <w:sz w:val="18"/>
          <w:szCs w:val="18"/>
          <w:highlight w:val="lightGray"/>
          <w:lang w:val="fr-FR"/>
        </w:rPr>
      </w:pPr>
    </w:p>
    <w:p w14:paraId="5DEF8434" w14:textId="77777777" w:rsidR="0093084F" w:rsidRPr="00341F58" w:rsidRDefault="0093084F" w:rsidP="0093084F">
      <w:pPr>
        <w:pStyle w:val="08Titreniveau2"/>
        <w:spacing w:before="0" w:after="0"/>
        <w:rPr>
          <w:rFonts w:cs="Arial"/>
          <w:b w:val="0"/>
          <w:color w:val="auto"/>
          <w:sz w:val="18"/>
          <w:szCs w:val="18"/>
          <w:lang w:val="fr-FR"/>
        </w:rPr>
      </w:pPr>
      <w:r w:rsidRPr="00341F58">
        <w:rPr>
          <w:rFonts w:cs="Arial"/>
          <w:b w:val="0"/>
          <w:color w:val="auto"/>
          <w:sz w:val="18"/>
          <w:szCs w:val="18"/>
          <w:lang w:val="fr-FR"/>
        </w:rPr>
        <w:t xml:space="preserve">Remarque : </w:t>
      </w:r>
    </w:p>
    <w:p w14:paraId="48AFA88A" w14:textId="1C112A14" w:rsidR="0093084F" w:rsidRPr="00341F58" w:rsidRDefault="0093084F" w:rsidP="0093084F">
      <w:pPr>
        <w:pStyle w:val="08Titreniveau2"/>
        <w:spacing w:before="0" w:after="0"/>
        <w:rPr>
          <w:rFonts w:cs="Arial"/>
          <w:b w:val="0"/>
          <w:color w:val="auto"/>
          <w:sz w:val="18"/>
          <w:szCs w:val="18"/>
          <w:lang w:val="fr-FR"/>
        </w:rPr>
      </w:pPr>
      <w:r w:rsidRPr="00341F58">
        <w:rPr>
          <w:rFonts w:cs="Arial"/>
          <w:b w:val="0"/>
          <w:color w:val="auto"/>
          <w:sz w:val="18"/>
          <w:szCs w:val="18"/>
          <w:lang w:val="fr-FR"/>
        </w:rPr>
        <w:t xml:space="preserve">20% du financement des projets est lié aux critères d’utilisation, ces 20% sont répartis équitablement entre ces cinq critères. La part de financement de chaque critère est </w:t>
      </w:r>
      <w:proofErr w:type="gramStart"/>
      <w:r w:rsidRPr="00341F58">
        <w:rPr>
          <w:rFonts w:cs="Arial"/>
          <w:b w:val="0"/>
          <w:color w:val="auto"/>
          <w:sz w:val="18"/>
          <w:szCs w:val="18"/>
          <w:lang w:val="fr-FR"/>
        </w:rPr>
        <w:t>lié</w:t>
      </w:r>
      <w:proofErr w:type="gramEnd"/>
      <w:r w:rsidRPr="00341F58">
        <w:rPr>
          <w:rFonts w:cs="Arial"/>
          <w:b w:val="0"/>
          <w:color w:val="auto"/>
          <w:sz w:val="18"/>
          <w:szCs w:val="18"/>
          <w:lang w:val="fr-FR"/>
        </w:rPr>
        <w:t xml:space="preserve"> au résultat obtenu (prorata entre l’évaluation faite et le résultat réel obtenu)</w:t>
      </w:r>
      <w:r w:rsidR="00341F58">
        <w:rPr>
          <w:rFonts w:cs="Arial"/>
          <w:b w:val="0"/>
          <w:color w:val="auto"/>
          <w:sz w:val="18"/>
          <w:szCs w:val="18"/>
          <w:lang w:val="fr-FR"/>
        </w:rPr>
        <w:t>.</w:t>
      </w:r>
    </w:p>
    <w:p w14:paraId="15E19452" w14:textId="77777777" w:rsidR="0093084F" w:rsidRDefault="0093084F" w:rsidP="0093084F">
      <w:pPr>
        <w:pStyle w:val="08Titreniveau2"/>
        <w:spacing w:before="0" w:after="0"/>
        <w:rPr>
          <w:rFonts w:cs="Arial"/>
          <w:b w:val="0"/>
          <w:color w:val="auto"/>
          <w:sz w:val="18"/>
          <w:szCs w:val="18"/>
          <w:lang w:val="fr-FR"/>
        </w:rPr>
      </w:pPr>
      <w:r w:rsidRPr="00341F58">
        <w:rPr>
          <w:rFonts w:cs="Arial"/>
          <w:b w:val="0"/>
          <w:color w:val="auto"/>
          <w:sz w:val="18"/>
          <w:szCs w:val="18"/>
          <w:lang w:val="fr-FR"/>
        </w:rPr>
        <w:t>En cas de difficulté majeure de mise en place d’un projet socle ou d’une plateforme e-parcours indépendante de l’équipe projet, les 20% seront répartis sur les autres critères.</w:t>
      </w:r>
    </w:p>
    <w:p w14:paraId="0820F21B" w14:textId="77777777" w:rsidR="00DE62AF" w:rsidRDefault="00DE62AF" w:rsidP="00DE62AF">
      <w:pPr>
        <w:pStyle w:val="Titre1"/>
        <w:spacing w:after="240"/>
      </w:pPr>
      <w:bookmarkStart w:id="16" w:name="_Toc57820259"/>
      <w:r w:rsidRPr="00DE62AF">
        <w:t>Calendrier de l’appel à projet</w:t>
      </w:r>
      <w:bookmarkEnd w:id="16"/>
    </w:p>
    <w:p w14:paraId="2DC1B632" w14:textId="2B849650" w:rsidR="00DE62AF" w:rsidRDefault="00672F3F" w:rsidP="00DE62AF">
      <w:pPr>
        <w:pStyle w:val="Paragraphedeliste"/>
        <w:numPr>
          <w:ilvl w:val="0"/>
          <w:numId w:val="11"/>
        </w:numPr>
      </w:pPr>
      <w:r>
        <w:t>Ouverture de l’appel à projets</w:t>
      </w:r>
      <w:r w:rsidR="00DE62AF">
        <w:t> : d</w:t>
      </w:r>
      <w:r w:rsidR="005A6A35">
        <w:t>u</w:t>
      </w:r>
      <w:r w:rsidR="00DE62AF">
        <w:t xml:space="preserve"> </w:t>
      </w:r>
      <w:r w:rsidR="00610CE9">
        <w:t>0</w:t>
      </w:r>
      <w:r w:rsidR="00B9584E">
        <w:t>3</w:t>
      </w:r>
      <w:r w:rsidR="00094873" w:rsidRPr="00CB4F7E">
        <w:t>/02</w:t>
      </w:r>
      <w:r w:rsidR="00DE62AF" w:rsidRPr="00CB4F7E">
        <w:t>/</w:t>
      </w:r>
      <w:r w:rsidR="00094873" w:rsidRPr="00CB4F7E">
        <w:t>21</w:t>
      </w:r>
      <w:r w:rsidR="00DE62AF">
        <w:t xml:space="preserve"> </w:t>
      </w:r>
      <w:r w:rsidR="00094873">
        <w:t>au</w:t>
      </w:r>
      <w:r w:rsidR="00DE62AF">
        <w:t xml:space="preserve"> </w:t>
      </w:r>
      <w:r w:rsidR="00B9584E">
        <w:t>03/05</w:t>
      </w:r>
      <w:r w:rsidR="00094873">
        <w:t>/21</w:t>
      </w:r>
    </w:p>
    <w:p w14:paraId="7B776105" w14:textId="33048088" w:rsidR="00DE62AF" w:rsidRDefault="00672F3F" w:rsidP="00DE62AF">
      <w:pPr>
        <w:pStyle w:val="Paragraphedeliste"/>
        <w:numPr>
          <w:ilvl w:val="0"/>
          <w:numId w:val="11"/>
        </w:numPr>
      </w:pPr>
      <w:r>
        <w:t>Sélection des</w:t>
      </w:r>
      <w:r w:rsidR="00DE62AF">
        <w:t xml:space="preserve"> candidats : de </w:t>
      </w:r>
      <w:r w:rsidR="005864CF" w:rsidRPr="00CB4F7E">
        <w:t>0</w:t>
      </w:r>
      <w:r w:rsidR="00B9584E">
        <w:t>3</w:t>
      </w:r>
      <w:r w:rsidR="005864CF" w:rsidRPr="00CB4F7E">
        <w:t>/0</w:t>
      </w:r>
      <w:r w:rsidR="009F7BFB" w:rsidRPr="00CB4F7E">
        <w:t>3</w:t>
      </w:r>
      <w:r w:rsidR="00DE62AF" w:rsidRPr="00CB4F7E">
        <w:t>/</w:t>
      </w:r>
      <w:r w:rsidR="005864CF" w:rsidRPr="00CB4F7E">
        <w:t>21</w:t>
      </w:r>
      <w:r w:rsidR="00DE62AF">
        <w:t xml:space="preserve"> jusqu’à </w:t>
      </w:r>
      <w:r w:rsidR="00B9584E">
        <w:t>03</w:t>
      </w:r>
      <w:r w:rsidR="00DE62AF">
        <w:t>/</w:t>
      </w:r>
      <w:r w:rsidR="00B9584E">
        <w:t>06</w:t>
      </w:r>
      <w:r w:rsidR="005864CF">
        <w:t>/2021</w:t>
      </w:r>
    </w:p>
    <w:p w14:paraId="3C9B87FD" w14:textId="2A2DFE56" w:rsidR="0096320F" w:rsidRPr="000248F6" w:rsidRDefault="00DE62AF" w:rsidP="000248F6">
      <w:pPr>
        <w:pStyle w:val="Paragraphedeliste"/>
        <w:numPr>
          <w:ilvl w:val="0"/>
          <w:numId w:val="11"/>
        </w:numPr>
      </w:pPr>
      <w:r>
        <w:t xml:space="preserve">Notification des crédits : </w:t>
      </w:r>
      <w:r w:rsidR="003708DC">
        <w:t xml:space="preserve">dans le mois suivant </w:t>
      </w:r>
      <w:r w:rsidR="000A70C4">
        <w:t xml:space="preserve">la notification </w:t>
      </w:r>
      <w:r w:rsidR="00E20756">
        <w:t xml:space="preserve">de l’acceptation de la candidature, matérialisée par </w:t>
      </w:r>
      <w:r w:rsidR="0028177A">
        <w:t xml:space="preserve">la signature d’une convention </w:t>
      </w:r>
      <w:r w:rsidR="00C25265">
        <w:t xml:space="preserve">entre l’ARS et </w:t>
      </w:r>
      <w:r w:rsidR="000248F6">
        <w:t>l’organisme gestionnaire.</w:t>
      </w:r>
    </w:p>
    <w:p w14:paraId="792C5E88" w14:textId="59D7887A" w:rsidR="00DE62AF" w:rsidRDefault="00DE62AF" w:rsidP="00DE62AF">
      <w:pPr>
        <w:pStyle w:val="Titre1"/>
        <w:spacing w:after="240"/>
      </w:pPr>
      <w:bookmarkStart w:id="17" w:name="_Toc57820260"/>
      <w:r>
        <w:t>Comment poser sa candidature ?</w:t>
      </w:r>
      <w:bookmarkEnd w:id="17"/>
    </w:p>
    <w:p w14:paraId="1216E1DF" w14:textId="77777777" w:rsidR="00DE62AF" w:rsidRPr="00601B06" w:rsidRDefault="00DE62AF" w:rsidP="00DE62AF">
      <w:pPr>
        <w:ind w:right="-2"/>
        <w:jc w:val="both"/>
      </w:pPr>
      <w:r w:rsidRPr="00601B06">
        <w:rPr>
          <w:rFonts w:cs="Arial"/>
          <w:sz w:val="18"/>
          <w:szCs w:val="18"/>
        </w:rPr>
        <w:t xml:space="preserve">La </w:t>
      </w:r>
      <w:r w:rsidRPr="00601B06">
        <w:t>personne morale gestionnaire qui sollicite une aide à l’investissement numérique doit déposer sa demande directement dans l’outil PAI numérique de la CNSA. Pour ce faire, elle dispose de formulaires dématérialisés.</w:t>
      </w:r>
    </w:p>
    <w:p w14:paraId="36338AC2" w14:textId="2F185F46" w:rsidR="00DE62AF" w:rsidRPr="00601B06" w:rsidRDefault="00DE62AF" w:rsidP="00DE62AF">
      <w:pPr>
        <w:ind w:right="-2"/>
        <w:jc w:val="both"/>
      </w:pPr>
      <w:r w:rsidRPr="00601B06">
        <w:t>Le guide d’utilisation de l’outil est téléchargeable sur le site internet de la CNSA (</w:t>
      </w:r>
      <w:hyperlink r:id="rId12" w:history="1">
        <w:r w:rsidRPr="00601B06">
          <w:rPr>
            <w:rStyle w:val="Lienhypertexte"/>
          </w:rPr>
          <w:t>www.cnsa.fr</w:t>
        </w:r>
      </w:hyperlink>
      <w:r w:rsidRPr="00601B06">
        <w:t xml:space="preserve">). </w:t>
      </w:r>
    </w:p>
    <w:p w14:paraId="725EF7FC" w14:textId="77777777" w:rsidR="00DE62AF" w:rsidRPr="00601B06" w:rsidRDefault="00DE62AF" w:rsidP="00DE62AF">
      <w:pPr>
        <w:ind w:right="-2"/>
        <w:jc w:val="both"/>
      </w:pPr>
      <w:r w:rsidRPr="00601B06">
        <w:t>Les dossiers de demande d’aide sont différenciés en fonction du type de projet (Acquisition d’un Dossier usager informatisé ou mise en conformité d’une solution existante) et du champ (PA, PH).</w:t>
      </w:r>
    </w:p>
    <w:p w14:paraId="405C71A3" w14:textId="63F764E3" w:rsidR="00DE62AF" w:rsidRDefault="00DE62AF" w:rsidP="00DE62AF">
      <w:pPr>
        <w:ind w:right="-2"/>
        <w:jc w:val="both"/>
      </w:pPr>
      <w:r w:rsidRPr="00601B06">
        <w:t>Les différentes étapes du dépôt du dossier sont synthétisées ci-dessous et détaillées dans le guide d’utilisation de l’outil.</w:t>
      </w:r>
    </w:p>
    <w:p w14:paraId="24E63F32" w14:textId="7EB6033A" w:rsidR="00360BBD" w:rsidRDefault="00360BBD" w:rsidP="00DE62AF">
      <w:pPr>
        <w:ind w:right="-2"/>
        <w:jc w:val="both"/>
      </w:pPr>
      <w:r>
        <w:rPr>
          <w:noProof/>
          <w:lang w:eastAsia="fr-FR"/>
        </w:rPr>
        <w:drawing>
          <wp:inline distT="0" distB="0" distL="0" distR="0" wp14:anchorId="72875559" wp14:editId="7EAD54DA">
            <wp:extent cx="5848350" cy="32254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75793" cy="3240609"/>
                    </a:xfrm>
                    <a:prstGeom prst="rect">
                      <a:avLst/>
                    </a:prstGeom>
                    <a:noFill/>
                  </pic:spPr>
                </pic:pic>
              </a:graphicData>
            </a:graphic>
          </wp:inline>
        </w:drawing>
      </w:r>
    </w:p>
    <w:p w14:paraId="5C0103BD" w14:textId="74443A33" w:rsidR="00BB1779" w:rsidRDefault="0096320F" w:rsidP="0096320F">
      <w:pPr>
        <w:pStyle w:val="Titre1"/>
      </w:pPr>
      <w:bookmarkStart w:id="18" w:name="_Toc57820261"/>
      <w:r>
        <w:lastRenderedPageBreak/>
        <w:t>Contacts</w:t>
      </w:r>
      <w:bookmarkEnd w:id="18"/>
    </w:p>
    <w:p w14:paraId="00F072EC" w14:textId="77777777" w:rsidR="002F5144" w:rsidRDefault="0096320F" w:rsidP="0096320F">
      <w:r>
        <w:t>Pour toute information com</w:t>
      </w:r>
      <w:r w:rsidR="00FF3EFE">
        <w:t>plémentaire, veuillez contacter</w:t>
      </w:r>
      <w:r w:rsidR="002F5144">
        <w:t> :</w:t>
      </w:r>
    </w:p>
    <w:p w14:paraId="15FC0638" w14:textId="61FB6A89" w:rsidR="00EC7D53" w:rsidRDefault="00BB015F" w:rsidP="0096320F">
      <w:hyperlink r:id="rId14" w:history="1">
        <w:r w:rsidR="002F5144" w:rsidRPr="00D41CF2">
          <w:rPr>
            <w:rStyle w:val="Lienhypertexte"/>
          </w:rPr>
          <w:t>Sabine.CIUFFINI@ars.sante.fr</w:t>
        </w:r>
      </w:hyperlink>
    </w:p>
    <w:p w14:paraId="2D8FC0A8" w14:textId="00874F57" w:rsidR="00341F58" w:rsidRPr="00EC7D53" w:rsidRDefault="002F5144" w:rsidP="0096320F">
      <w:pPr>
        <w:rPr>
          <w:rStyle w:val="Lienhypertexte"/>
          <w:color w:val="auto"/>
          <w:u w:val="none"/>
        </w:rPr>
      </w:pPr>
      <w:r w:rsidRPr="002F5144">
        <w:rPr>
          <w:rStyle w:val="Lienhypertexte"/>
        </w:rPr>
        <w:t>Evodie.CLAUDE@ars.sante.fr</w:t>
      </w:r>
    </w:p>
    <w:p w14:paraId="6E32D164" w14:textId="04D59AD7" w:rsidR="0096320F" w:rsidRPr="00F36FC3" w:rsidRDefault="00F36FC3" w:rsidP="00F36FC3">
      <w:pPr>
        <w:rPr>
          <w:rStyle w:val="Lienhypertexte"/>
        </w:rPr>
      </w:pPr>
      <w:r w:rsidRPr="00F36FC3">
        <w:rPr>
          <w:rStyle w:val="Lienhypertexte"/>
        </w:rPr>
        <w:t>Marie-José.MOVREL@ars.sante.fr</w:t>
      </w:r>
    </w:p>
    <w:p w14:paraId="5099BEFF" w14:textId="77777777" w:rsidR="00BB1779" w:rsidRPr="00BB1779" w:rsidRDefault="00BB1779" w:rsidP="00BB1779">
      <w:bookmarkStart w:id="19" w:name="_GoBack"/>
      <w:bookmarkEnd w:id="19"/>
    </w:p>
    <w:sectPr w:rsidR="00BB1779" w:rsidRPr="00BB1779" w:rsidSect="006D7095">
      <w:headerReference w:type="default" r:id="rId15"/>
      <w:footerReference w:type="default" r:id="rId16"/>
      <w:pgSz w:w="11906" w:h="16838"/>
      <w:pgMar w:top="2127" w:right="1417" w:bottom="1417" w:left="1417"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C82A7" w14:textId="77777777" w:rsidR="00BB015F" w:rsidRDefault="00BB015F" w:rsidP="0096320F">
      <w:pPr>
        <w:spacing w:after="0" w:line="240" w:lineRule="auto"/>
      </w:pPr>
      <w:r>
        <w:separator/>
      </w:r>
    </w:p>
  </w:endnote>
  <w:endnote w:type="continuationSeparator" w:id="0">
    <w:p w14:paraId="7B04B673" w14:textId="77777777" w:rsidR="00BB015F" w:rsidRDefault="00BB015F" w:rsidP="00963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W1)">
    <w:altName w:val="Arial"/>
    <w:charset w:val="00"/>
    <w:family w:val="swiss"/>
    <w:pitch w:val="variable"/>
    <w:sig w:usb0="20007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52372"/>
      <w:docPartObj>
        <w:docPartGallery w:val="Page Numbers (Bottom of Page)"/>
        <w:docPartUnique/>
      </w:docPartObj>
    </w:sdtPr>
    <w:sdtEndPr/>
    <w:sdtContent>
      <w:p w14:paraId="199AB455" w14:textId="4E5E8F20" w:rsidR="0096320F" w:rsidRDefault="0096320F">
        <w:pPr>
          <w:pStyle w:val="Pieddepage"/>
          <w:jc w:val="right"/>
        </w:pPr>
        <w:r>
          <w:fldChar w:fldCharType="begin"/>
        </w:r>
        <w:r>
          <w:instrText>PAGE   \* MERGEFORMAT</w:instrText>
        </w:r>
        <w:r>
          <w:fldChar w:fldCharType="separate"/>
        </w:r>
        <w:r w:rsidR="00F36FC3">
          <w:rPr>
            <w:noProof/>
          </w:rPr>
          <w:t>9</w:t>
        </w:r>
        <w:r>
          <w:fldChar w:fldCharType="end"/>
        </w:r>
        <w:r>
          <w:t>/</w:t>
        </w:r>
        <w:fldSimple w:instr=" SECTIONPAGES  \* Arabic  \* MERGEFORMAT ">
          <w:r w:rsidR="00F36FC3">
            <w:rPr>
              <w:noProof/>
            </w:rPr>
            <w:t>9</w:t>
          </w:r>
        </w:fldSimple>
      </w:p>
    </w:sdtContent>
  </w:sdt>
  <w:p w14:paraId="023D8E05" w14:textId="77777777" w:rsidR="0096320F" w:rsidRDefault="0096320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3F6DB" w14:textId="77777777" w:rsidR="00BB015F" w:rsidRDefault="00BB015F" w:rsidP="0096320F">
      <w:pPr>
        <w:spacing w:after="0" w:line="240" w:lineRule="auto"/>
      </w:pPr>
      <w:r>
        <w:separator/>
      </w:r>
    </w:p>
  </w:footnote>
  <w:footnote w:type="continuationSeparator" w:id="0">
    <w:p w14:paraId="3FEE2BF8" w14:textId="77777777" w:rsidR="00BB015F" w:rsidRDefault="00BB015F" w:rsidP="009632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20D6" w14:textId="58217010" w:rsidR="00632362" w:rsidRDefault="00341F58">
    <w:pPr>
      <w:pStyle w:val="En-tte"/>
    </w:pPr>
    <w:r w:rsidRPr="00341F5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noProof/>
        <w:lang w:eastAsia="fr-FR"/>
      </w:rPr>
      <w:drawing>
        <wp:inline distT="0" distB="0" distL="0" distR="0" wp14:anchorId="5672A0BC" wp14:editId="0FF4CEC1">
          <wp:extent cx="1143000" cy="740535"/>
          <wp:effectExtent l="0" t="0" r="0" b="2540"/>
          <wp:docPr id="1" name="Image 1" descr="D:\Utilisateurs\sciuffini\Documents\ARS 971\SECURITE DES PATIENTS\CAMPAGNE 2016\sspQuizz\img\logo_A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tilisateurs\sciuffini\Documents\ARS 971\SECURITE DES PATIENTS\CAMPAGNE 2016\sspQuizz\img\logo_AR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7405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561AC"/>
    <w:multiLevelType w:val="hybridMultilevel"/>
    <w:tmpl w:val="DC122E90"/>
    <w:lvl w:ilvl="0" w:tplc="30F8114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C8072CE"/>
    <w:multiLevelType w:val="hybridMultilevel"/>
    <w:tmpl w:val="3A72AA6A"/>
    <w:lvl w:ilvl="0" w:tplc="040C0019">
      <w:start w:val="1"/>
      <w:numFmt w:val="lowerLetter"/>
      <w:lvlText w:val="%1."/>
      <w:lvlJc w:val="left"/>
      <w:pPr>
        <w:ind w:left="1068" w:hanging="360"/>
      </w:pPr>
      <w:rPr>
        <w:rFont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35A12DDD"/>
    <w:multiLevelType w:val="hybridMultilevel"/>
    <w:tmpl w:val="4E4E655C"/>
    <w:lvl w:ilvl="0" w:tplc="51CED9A6">
      <w:numFmt w:val="bullet"/>
      <w:lvlText w:val="-"/>
      <w:lvlJc w:val="left"/>
      <w:pPr>
        <w:ind w:left="1070" w:hanging="71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0A8350D"/>
    <w:multiLevelType w:val="hybridMultilevel"/>
    <w:tmpl w:val="CFF6BE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0C20A20"/>
    <w:multiLevelType w:val="hybridMultilevel"/>
    <w:tmpl w:val="EAB246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8EE0FC3"/>
    <w:multiLevelType w:val="hybridMultilevel"/>
    <w:tmpl w:val="4AE0FD26"/>
    <w:lvl w:ilvl="0" w:tplc="51CED9A6">
      <w:numFmt w:val="bullet"/>
      <w:lvlText w:val="-"/>
      <w:lvlJc w:val="left"/>
      <w:pPr>
        <w:ind w:left="1070" w:hanging="71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B7D3ABE"/>
    <w:multiLevelType w:val="hybridMultilevel"/>
    <w:tmpl w:val="B27A8A44"/>
    <w:lvl w:ilvl="0" w:tplc="DE3AFF3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D6D098F"/>
    <w:multiLevelType w:val="hybridMultilevel"/>
    <w:tmpl w:val="C0AC1D06"/>
    <w:lvl w:ilvl="0" w:tplc="51CED9A6">
      <w:numFmt w:val="bullet"/>
      <w:lvlText w:val="-"/>
      <w:lvlJc w:val="left"/>
      <w:pPr>
        <w:ind w:left="1790" w:hanging="71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4FF11A2A"/>
    <w:multiLevelType w:val="hybridMultilevel"/>
    <w:tmpl w:val="96C8DEA0"/>
    <w:lvl w:ilvl="0" w:tplc="2F1A3EB0">
      <w:numFmt w:val="bullet"/>
      <w:pStyle w:val="Style1"/>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34262C5"/>
    <w:multiLevelType w:val="hybridMultilevel"/>
    <w:tmpl w:val="31948408"/>
    <w:lvl w:ilvl="0" w:tplc="E08E43B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68D060A"/>
    <w:multiLevelType w:val="hybridMultilevel"/>
    <w:tmpl w:val="76680DDC"/>
    <w:lvl w:ilvl="0" w:tplc="A20EA2F8">
      <w:start w:val="4"/>
      <w:numFmt w:val="bullet"/>
      <w:lvlText w:val="-"/>
      <w:lvlJc w:val="left"/>
      <w:pPr>
        <w:tabs>
          <w:tab w:val="num" w:pos="720"/>
        </w:tabs>
        <w:ind w:left="720" w:hanging="360"/>
      </w:pPr>
      <w:rPr>
        <w:rFonts w:ascii="Arial" w:eastAsia="Times New Roman" w:hAnsi="Arial" w:cs="Arial" w:hint="default"/>
      </w:rPr>
    </w:lvl>
    <w:lvl w:ilvl="1" w:tplc="23FAAD04">
      <w:start w:val="1"/>
      <w:numFmt w:val="decimal"/>
      <w:lvlText w:val="%2."/>
      <w:lvlJc w:val="left"/>
      <w:pPr>
        <w:tabs>
          <w:tab w:val="num" w:pos="1440"/>
        </w:tabs>
        <w:ind w:left="1440" w:hanging="360"/>
      </w:pPr>
      <w:rPr>
        <w:rFonts w:hint="default"/>
      </w:rPr>
    </w:lvl>
    <w:lvl w:ilvl="2" w:tplc="1342366E">
      <w:start w:val="1"/>
      <w:numFmt w:val="upperRoman"/>
      <w:lvlText w:val="%3."/>
      <w:lvlJc w:val="left"/>
      <w:pPr>
        <w:tabs>
          <w:tab w:val="num" w:pos="2520"/>
        </w:tabs>
        <w:ind w:left="2520" w:hanging="720"/>
      </w:pPr>
      <w:rPr>
        <w:rFonts w:ascii="Arial (W1)" w:hAnsi="Arial (W1)" w:cs="Arial (W1)" w:hint="default"/>
      </w:rPr>
    </w:lvl>
    <w:lvl w:ilvl="3" w:tplc="20469428">
      <w:start w:val="1"/>
      <w:numFmt w:val="lowerLetter"/>
      <w:lvlText w:val="%4)"/>
      <w:lvlJc w:val="left"/>
      <w:pPr>
        <w:tabs>
          <w:tab w:val="num" w:pos="2880"/>
        </w:tabs>
        <w:ind w:left="2880" w:hanging="360"/>
      </w:pPr>
      <w:rPr>
        <w:rFonts w:hint="default"/>
      </w:rPr>
    </w:lvl>
    <w:lvl w:ilvl="4" w:tplc="7C4025FC">
      <w:start w:val="3"/>
      <w:numFmt w:val="upperLetter"/>
      <w:lvlText w:val="%5-"/>
      <w:lvlJc w:val="left"/>
      <w:pPr>
        <w:tabs>
          <w:tab w:val="num" w:pos="3600"/>
        </w:tabs>
        <w:ind w:left="3600" w:hanging="360"/>
      </w:pPr>
      <w:rPr>
        <w:rFonts w:hint="default"/>
        <w:b w:val="0"/>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6B8052AB"/>
    <w:multiLevelType w:val="hybridMultilevel"/>
    <w:tmpl w:val="478C4CE2"/>
    <w:lvl w:ilvl="0" w:tplc="910AA956">
      <w:numFmt w:val="bullet"/>
      <w:lvlText w:val="-"/>
      <w:lvlJc w:val="left"/>
      <w:pPr>
        <w:ind w:left="1440" w:hanging="360"/>
      </w:pPr>
      <w:rPr>
        <w:rFonts w:ascii="Verdana" w:eastAsia="Times New Roman" w:hAnsi="Verdana"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6CDE5D0D"/>
    <w:multiLevelType w:val="hybridMultilevel"/>
    <w:tmpl w:val="BBD43DE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6EA3A92"/>
    <w:multiLevelType w:val="hybridMultilevel"/>
    <w:tmpl w:val="75B620C2"/>
    <w:lvl w:ilvl="0" w:tplc="51CED9A6">
      <w:numFmt w:val="bullet"/>
      <w:lvlText w:val="-"/>
      <w:lvlJc w:val="left"/>
      <w:pPr>
        <w:ind w:left="1418" w:hanging="71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nsid w:val="77764A40"/>
    <w:multiLevelType w:val="hybridMultilevel"/>
    <w:tmpl w:val="C3A40D0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7815115"/>
    <w:multiLevelType w:val="hybridMultilevel"/>
    <w:tmpl w:val="8F16B82E"/>
    <w:lvl w:ilvl="0" w:tplc="51CED9A6">
      <w:numFmt w:val="bullet"/>
      <w:lvlText w:val="-"/>
      <w:lvlJc w:val="left"/>
      <w:pPr>
        <w:ind w:left="1070" w:hanging="71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F7032B8"/>
    <w:multiLevelType w:val="hybridMultilevel"/>
    <w:tmpl w:val="472E0AD2"/>
    <w:lvl w:ilvl="0" w:tplc="910AA95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5"/>
  </w:num>
  <w:num w:numId="4">
    <w:abstractNumId w:val="8"/>
  </w:num>
  <w:num w:numId="5">
    <w:abstractNumId w:val="12"/>
  </w:num>
  <w:num w:numId="6">
    <w:abstractNumId w:val="11"/>
  </w:num>
  <w:num w:numId="7">
    <w:abstractNumId w:val="13"/>
  </w:num>
  <w:num w:numId="8">
    <w:abstractNumId w:val="16"/>
  </w:num>
  <w:num w:numId="9">
    <w:abstractNumId w:val="2"/>
  </w:num>
  <w:num w:numId="10">
    <w:abstractNumId w:val="7"/>
  </w:num>
  <w:num w:numId="11">
    <w:abstractNumId w:val="6"/>
  </w:num>
  <w:num w:numId="12">
    <w:abstractNumId w:val="10"/>
  </w:num>
  <w:num w:numId="13">
    <w:abstractNumId w:val="4"/>
  </w:num>
  <w:num w:numId="14">
    <w:abstractNumId w:val="0"/>
  </w:num>
  <w:num w:numId="15">
    <w:abstractNumId w:val="9"/>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779"/>
    <w:rsid w:val="00004AF0"/>
    <w:rsid w:val="0002473A"/>
    <w:rsid w:val="000248F6"/>
    <w:rsid w:val="00043E42"/>
    <w:rsid w:val="00067B6A"/>
    <w:rsid w:val="0007341A"/>
    <w:rsid w:val="000767A7"/>
    <w:rsid w:val="00090CD5"/>
    <w:rsid w:val="00094873"/>
    <w:rsid w:val="000A70C4"/>
    <w:rsid w:val="000B18A6"/>
    <w:rsid w:val="000B5233"/>
    <w:rsid w:val="000C3B91"/>
    <w:rsid w:val="000D6E3B"/>
    <w:rsid w:val="000E2398"/>
    <w:rsid w:val="000E434C"/>
    <w:rsid w:val="0010644A"/>
    <w:rsid w:val="00111A9C"/>
    <w:rsid w:val="00137F0A"/>
    <w:rsid w:val="001433AE"/>
    <w:rsid w:val="001604CD"/>
    <w:rsid w:val="00173D88"/>
    <w:rsid w:val="00185CFD"/>
    <w:rsid w:val="001F278B"/>
    <w:rsid w:val="001F3375"/>
    <w:rsid w:val="001F37AE"/>
    <w:rsid w:val="00212239"/>
    <w:rsid w:val="0021326F"/>
    <w:rsid w:val="0022500A"/>
    <w:rsid w:val="00227D71"/>
    <w:rsid w:val="00251FA2"/>
    <w:rsid w:val="00266E55"/>
    <w:rsid w:val="002737C2"/>
    <w:rsid w:val="00273ABB"/>
    <w:rsid w:val="0028177A"/>
    <w:rsid w:val="002A032E"/>
    <w:rsid w:val="002A05BD"/>
    <w:rsid w:val="002B1428"/>
    <w:rsid w:val="002B236F"/>
    <w:rsid w:val="002C2BC2"/>
    <w:rsid w:val="002E4B14"/>
    <w:rsid w:val="002E5F3E"/>
    <w:rsid w:val="002F0DA9"/>
    <w:rsid w:val="002F2932"/>
    <w:rsid w:val="002F5144"/>
    <w:rsid w:val="00304085"/>
    <w:rsid w:val="00311071"/>
    <w:rsid w:val="00334EC6"/>
    <w:rsid w:val="00341F58"/>
    <w:rsid w:val="003425D5"/>
    <w:rsid w:val="00360BBD"/>
    <w:rsid w:val="003708DC"/>
    <w:rsid w:val="003913F6"/>
    <w:rsid w:val="003957F0"/>
    <w:rsid w:val="00395F21"/>
    <w:rsid w:val="003D582D"/>
    <w:rsid w:val="003D6698"/>
    <w:rsid w:val="0040503C"/>
    <w:rsid w:val="00412AF9"/>
    <w:rsid w:val="004346DC"/>
    <w:rsid w:val="0044209C"/>
    <w:rsid w:val="00454C90"/>
    <w:rsid w:val="0045735B"/>
    <w:rsid w:val="00461C60"/>
    <w:rsid w:val="00466C2C"/>
    <w:rsid w:val="00482C66"/>
    <w:rsid w:val="00486CE3"/>
    <w:rsid w:val="004A5E5D"/>
    <w:rsid w:val="004C3A48"/>
    <w:rsid w:val="004D001C"/>
    <w:rsid w:val="004F234D"/>
    <w:rsid w:val="005162A9"/>
    <w:rsid w:val="00526CAC"/>
    <w:rsid w:val="00574136"/>
    <w:rsid w:val="005777C5"/>
    <w:rsid w:val="005864CF"/>
    <w:rsid w:val="005A32B1"/>
    <w:rsid w:val="005A6A35"/>
    <w:rsid w:val="005D256D"/>
    <w:rsid w:val="005F2FF5"/>
    <w:rsid w:val="00601B06"/>
    <w:rsid w:val="00610CE9"/>
    <w:rsid w:val="00632362"/>
    <w:rsid w:val="0063345B"/>
    <w:rsid w:val="00637107"/>
    <w:rsid w:val="00670BB3"/>
    <w:rsid w:val="00672F3F"/>
    <w:rsid w:val="006816AB"/>
    <w:rsid w:val="006826A9"/>
    <w:rsid w:val="00686C63"/>
    <w:rsid w:val="00696741"/>
    <w:rsid w:val="006A237F"/>
    <w:rsid w:val="006A4DF1"/>
    <w:rsid w:val="006C29D8"/>
    <w:rsid w:val="006D7095"/>
    <w:rsid w:val="00706DB1"/>
    <w:rsid w:val="00714903"/>
    <w:rsid w:val="00727755"/>
    <w:rsid w:val="0073540D"/>
    <w:rsid w:val="007614F5"/>
    <w:rsid w:val="00775740"/>
    <w:rsid w:val="00776065"/>
    <w:rsid w:val="00780605"/>
    <w:rsid w:val="007A3A6C"/>
    <w:rsid w:val="008337B8"/>
    <w:rsid w:val="00857480"/>
    <w:rsid w:val="00861325"/>
    <w:rsid w:val="00877AB2"/>
    <w:rsid w:val="00892C87"/>
    <w:rsid w:val="00893EC5"/>
    <w:rsid w:val="008B6A91"/>
    <w:rsid w:val="008D6BD0"/>
    <w:rsid w:val="00926144"/>
    <w:rsid w:val="0093084F"/>
    <w:rsid w:val="00932E8B"/>
    <w:rsid w:val="00940DCA"/>
    <w:rsid w:val="00943CC3"/>
    <w:rsid w:val="0096320F"/>
    <w:rsid w:val="00963537"/>
    <w:rsid w:val="0096468A"/>
    <w:rsid w:val="009B7A45"/>
    <w:rsid w:val="009C422F"/>
    <w:rsid w:val="009F7BFB"/>
    <w:rsid w:val="00A0134C"/>
    <w:rsid w:val="00A103C7"/>
    <w:rsid w:val="00A43D2B"/>
    <w:rsid w:val="00A6225B"/>
    <w:rsid w:val="00AA55BF"/>
    <w:rsid w:val="00AB1C76"/>
    <w:rsid w:val="00AB273B"/>
    <w:rsid w:val="00AB5A97"/>
    <w:rsid w:val="00AE0A5A"/>
    <w:rsid w:val="00B10D21"/>
    <w:rsid w:val="00B2470D"/>
    <w:rsid w:val="00B65B39"/>
    <w:rsid w:val="00B71DF1"/>
    <w:rsid w:val="00B75090"/>
    <w:rsid w:val="00B874EF"/>
    <w:rsid w:val="00B9584E"/>
    <w:rsid w:val="00B95FCC"/>
    <w:rsid w:val="00BA490A"/>
    <w:rsid w:val="00BA6964"/>
    <w:rsid w:val="00BA6E24"/>
    <w:rsid w:val="00BB015F"/>
    <w:rsid w:val="00BB1779"/>
    <w:rsid w:val="00BB33A7"/>
    <w:rsid w:val="00BD4F91"/>
    <w:rsid w:val="00BE507D"/>
    <w:rsid w:val="00BE69E0"/>
    <w:rsid w:val="00BF2FED"/>
    <w:rsid w:val="00BF529F"/>
    <w:rsid w:val="00BF710F"/>
    <w:rsid w:val="00C007B8"/>
    <w:rsid w:val="00C10BF6"/>
    <w:rsid w:val="00C15F77"/>
    <w:rsid w:val="00C208E2"/>
    <w:rsid w:val="00C25265"/>
    <w:rsid w:val="00C2613E"/>
    <w:rsid w:val="00C44D8F"/>
    <w:rsid w:val="00C62024"/>
    <w:rsid w:val="00C71732"/>
    <w:rsid w:val="00C75070"/>
    <w:rsid w:val="00C95DD9"/>
    <w:rsid w:val="00CB4F7E"/>
    <w:rsid w:val="00CD423E"/>
    <w:rsid w:val="00CF68FC"/>
    <w:rsid w:val="00D10A6B"/>
    <w:rsid w:val="00D31611"/>
    <w:rsid w:val="00D33DB3"/>
    <w:rsid w:val="00D565B3"/>
    <w:rsid w:val="00D73CE8"/>
    <w:rsid w:val="00D80461"/>
    <w:rsid w:val="00DA4D3D"/>
    <w:rsid w:val="00DB47AF"/>
    <w:rsid w:val="00DC29FD"/>
    <w:rsid w:val="00DC637A"/>
    <w:rsid w:val="00DD19C8"/>
    <w:rsid w:val="00DD65DA"/>
    <w:rsid w:val="00DE62AF"/>
    <w:rsid w:val="00E20756"/>
    <w:rsid w:val="00E22D26"/>
    <w:rsid w:val="00E26769"/>
    <w:rsid w:val="00E3467E"/>
    <w:rsid w:val="00E50DCC"/>
    <w:rsid w:val="00E558F8"/>
    <w:rsid w:val="00E665CC"/>
    <w:rsid w:val="00E723AB"/>
    <w:rsid w:val="00E72BEF"/>
    <w:rsid w:val="00EB7603"/>
    <w:rsid w:val="00EC04CA"/>
    <w:rsid w:val="00EC4540"/>
    <w:rsid w:val="00EC7806"/>
    <w:rsid w:val="00EC7D53"/>
    <w:rsid w:val="00ED4D03"/>
    <w:rsid w:val="00EE5199"/>
    <w:rsid w:val="00F02760"/>
    <w:rsid w:val="00F36FC3"/>
    <w:rsid w:val="00F65192"/>
    <w:rsid w:val="00F6722B"/>
    <w:rsid w:val="00F80F44"/>
    <w:rsid w:val="00FF3E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53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84F"/>
    <w:rPr>
      <w:rFonts w:ascii="Arial" w:hAnsi="Arial"/>
      <w:sz w:val="20"/>
    </w:rPr>
  </w:style>
  <w:style w:type="paragraph" w:styleId="Titre1">
    <w:name w:val="heading 1"/>
    <w:basedOn w:val="Normal"/>
    <w:next w:val="Normal"/>
    <w:link w:val="Titre1Car"/>
    <w:uiPriority w:val="9"/>
    <w:qFormat/>
    <w:rsid w:val="00857480"/>
    <w:pPr>
      <w:keepNext/>
      <w:keepLines/>
      <w:spacing w:before="240" w:after="120"/>
      <w:outlineLvl w:val="0"/>
    </w:pPr>
    <w:rPr>
      <w:rFonts w:eastAsiaTheme="majorEastAsia" w:cstheme="majorBidi"/>
      <w:color w:val="2F5496" w:themeColor="accent1" w:themeShade="BF"/>
      <w:sz w:val="32"/>
      <w:szCs w:val="32"/>
    </w:rPr>
  </w:style>
  <w:style w:type="paragraph" w:styleId="Titre2">
    <w:name w:val="heading 2"/>
    <w:basedOn w:val="Normal"/>
    <w:next w:val="Normal"/>
    <w:link w:val="Titre2Car"/>
    <w:uiPriority w:val="9"/>
    <w:unhideWhenUsed/>
    <w:qFormat/>
    <w:rsid w:val="006C29D8"/>
    <w:pPr>
      <w:keepNext/>
      <w:keepLines/>
      <w:spacing w:before="120" w:after="6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9308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B17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B1779"/>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857480"/>
    <w:rPr>
      <w:rFonts w:ascii="Arial" w:eastAsiaTheme="majorEastAsia" w:hAnsi="Arial" w:cstheme="majorBidi"/>
      <w:color w:val="2F5496" w:themeColor="accent1" w:themeShade="BF"/>
      <w:sz w:val="32"/>
      <w:szCs w:val="32"/>
    </w:rPr>
  </w:style>
  <w:style w:type="paragraph" w:styleId="Paragraphedeliste">
    <w:name w:val="List Paragraph"/>
    <w:basedOn w:val="Normal"/>
    <w:uiPriority w:val="34"/>
    <w:qFormat/>
    <w:rsid w:val="00BB1779"/>
    <w:pPr>
      <w:ind w:left="720"/>
      <w:contextualSpacing/>
    </w:pPr>
  </w:style>
  <w:style w:type="character" w:customStyle="1" w:styleId="Titre2Car">
    <w:name w:val="Titre 2 Car"/>
    <w:basedOn w:val="Policepardfaut"/>
    <w:link w:val="Titre2"/>
    <w:uiPriority w:val="9"/>
    <w:rsid w:val="006C29D8"/>
    <w:rPr>
      <w:rFonts w:asciiTheme="majorHAnsi" w:eastAsiaTheme="majorEastAsia" w:hAnsiTheme="majorHAnsi" w:cstheme="majorBidi"/>
      <w:color w:val="2F5496" w:themeColor="accent1" w:themeShade="BF"/>
      <w:sz w:val="26"/>
      <w:szCs w:val="26"/>
    </w:rPr>
  </w:style>
  <w:style w:type="paragraph" w:customStyle="1" w:styleId="Style1">
    <w:name w:val="Style1"/>
    <w:basedOn w:val="Normal"/>
    <w:qFormat/>
    <w:rsid w:val="00BB1779"/>
    <w:pPr>
      <w:numPr>
        <w:numId w:val="4"/>
      </w:numPr>
      <w:spacing w:after="0" w:line="240" w:lineRule="auto"/>
      <w:ind w:left="714" w:hanging="357"/>
      <w:jc w:val="both"/>
    </w:pPr>
    <w:rPr>
      <w:rFonts w:eastAsia="Times New Roman" w:cs="Arial"/>
      <w:szCs w:val="18"/>
      <w:lang w:eastAsia="fr-FR"/>
    </w:rPr>
  </w:style>
  <w:style w:type="paragraph" w:customStyle="1" w:styleId="08Titreniveau2">
    <w:name w:val="08/ Titre niveau 2"/>
    <w:basedOn w:val="Normal"/>
    <w:qFormat/>
    <w:rsid w:val="0093084F"/>
    <w:pPr>
      <w:spacing w:before="120" w:after="100" w:line="312" w:lineRule="auto"/>
      <w:jc w:val="both"/>
    </w:pPr>
    <w:rPr>
      <w:rFonts w:eastAsia="MS Mincho" w:cs="Times New Roman"/>
      <w:b/>
      <w:color w:val="6AB657"/>
      <w:sz w:val="24"/>
      <w:szCs w:val="24"/>
      <w:lang w:val="uz-Cyrl-UZ" w:eastAsia="fr-FR"/>
    </w:rPr>
  </w:style>
  <w:style w:type="character" w:customStyle="1" w:styleId="Titre3Car">
    <w:name w:val="Titre 3 Car"/>
    <w:basedOn w:val="Policepardfaut"/>
    <w:link w:val="Titre3"/>
    <w:uiPriority w:val="9"/>
    <w:rsid w:val="0093084F"/>
    <w:rPr>
      <w:rFonts w:asciiTheme="majorHAnsi" w:eastAsiaTheme="majorEastAsia" w:hAnsiTheme="majorHAnsi" w:cstheme="majorBidi"/>
      <w:color w:val="1F3763" w:themeColor="accent1" w:themeShade="7F"/>
      <w:sz w:val="24"/>
      <w:szCs w:val="24"/>
    </w:rPr>
  </w:style>
  <w:style w:type="character" w:styleId="Lienhypertexte">
    <w:name w:val="Hyperlink"/>
    <w:basedOn w:val="Policepardfaut"/>
    <w:uiPriority w:val="99"/>
    <w:unhideWhenUsed/>
    <w:rsid w:val="00DE62AF"/>
    <w:rPr>
      <w:color w:val="0563C1" w:themeColor="hyperlink"/>
      <w:u w:val="single"/>
    </w:rPr>
  </w:style>
  <w:style w:type="character" w:customStyle="1" w:styleId="UnresolvedMention">
    <w:name w:val="Unresolved Mention"/>
    <w:basedOn w:val="Policepardfaut"/>
    <w:uiPriority w:val="99"/>
    <w:semiHidden/>
    <w:unhideWhenUsed/>
    <w:rsid w:val="00DE62AF"/>
    <w:rPr>
      <w:color w:val="605E5C"/>
      <w:shd w:val="clear" w:color="auto" w:fill="E1DFDD"/>
    </w:rPr>
  </w:style>
  <w:style w:type="paragraph" w:styleId="En-tte">
    <w:name w:val="header"/>
    <w:basedOn w:val="Normal"/>
    <w:link w:val="En-tteCar"/>
    <w:uiPriority w:val="99"/>
    <w:unhideWhenUsed/>
    <w:rsid w:val="0096320F"/>
    <w:pPr>
      <w:tabs>
        <w:tab w:val="center" w:pos="4536"/>
        <w:tab w:val="right" w:pos="9072"/>
      </w:tabs>
      <w:spacing w:after="0" w:line="240" w:lineRule="auto"/>
    </w:pPr>
  </w:style>
  <w:style w:type="character" w:customStyle="1" w:styleId="En-tteCar">
    <w:name w:val="En-tête Car"/>
    <w:basedOn w:val="Policepardfaut"/>
    <w:link w:val="En-tte"/>
    <w:uiPriority w:val="99"/>
    <w:rsid w:val="0096320F"/>
    <w:rPr>
      <w:rFonts w:ascii="Arial" w:hAnsi="Arial"/>
      <w:sz w:val="20"/>
    </w:rPr>
  </w:style>
  <w:style w:type="paragraph" w:styleId="Pieddepage">
    <w:name w:val="footer"/>
    <w:basedOn w:val="Normal"/>
    <w:link w:val="PieddepageCar"/>
    <w:uiPriority w:val="99"/>
    <w:unhideWhenUsed/>
    <w:rsid w:val="009632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320F"/>
    <w:rPr>
      <w:rFonts w:ascii="Arial" w:hAnsi="Arial"/>
      <w:sz w:val="20"/>
    </w:rPr>
  </w:style>
  <w:style w:type="character" w:styleId="Marquedecommentaire">
    <w:name w:val="annotation reference"/>
    <w:basedOn w:val="Policepardfaut"/>
    <w:uiPriority w:val="99"/>
    <w:semiHidden/>
    <w:unhideWhenUsed/>
    <w:rsid w:val="00877AB2"/>
    <w:rPr>
      <w:sz w:val="16"/>
      <w:szCs w:val="16"/>
    </w:rPr>
  </w:style>
  <w:style w:type="paragraph" w:styleId="Commentaire">
    <w:name w:val="annotation text"/>
    <w:basedOn w:val="Normal"/>
    <w:link w:val="CommentaireCar"/>
    <w:uiPriority w:val="99"/>
    <w:semiHidden/>
    <w:unhideWhenUsed/>
    <w:rsid w:val="00877AB2"/>
    <w:pPr>
      <w:spacing w:line="240" w:lineRule="auto"/>
    </w:pPr>
    <w:rPr>
      <w:szCs w:val="20"/>
    </w:rPr>
  </w:style>
  <w:style w:type="character" w:customStyle="1" w:styleId="CommentaireCar">
    <w:name w:val="Commentaire Car"/>
    <w:basedOn w:val="Policepardfaut"/>
    <w:link w:val="Commentaire"/>
    <w:uiPriority w:val="99"/>
    <w:semiHidden/>
    <w:rsid w:val="00877AB2"/>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877AB2"/>
    <w:rPr>
      <w:b/>
      <w:bCs/>
    </w:rPr>
  </w:style>
  <w:style w:type="character" w:customStyle="1" w:styleId="ObjetducommentaireCar">
    <w:name w:val="Objet du commentaire Car"/>
    <w:basedOn w:val="CommentaireCar"/>
    <w:link w:val="Objetducommentaire"/>
    <w:uiPriority w:val="99"/>
    <w:semiHidden/>
    <w:rsid w:val="00877AB2"/>
    <w:rPr>
      <w:rFonts w:ascii="Arial" w:hAnsi="Arial"/>
      <w:b/>
      <w:bCs/>
      <w:sz w:val="20"/>
      <w:szCs w:val="20"/>
    </w:rPr>
  </w:style>
  <w:style w:type="paragraph" w:styleId="Textedebulles">
    <w:name w:val="Balloon Text"/>
    <w:basedOn w:val="Normal"/>
    <w:link w:val="TextedebullesCar"/>
    <w:uiPriority w:val="99"/>
    <w:semiHidden/>
    <w:unhideWhenUsed/>
    <w:rsid w:val="00877A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7AB2"/>
    <w:rPr>
      <w:rFonts w:ascii="Segoe UI" w:hAnsi="Segoe UI" w:cs="Segoe UI"/>
      <w:sz w:val="18"/>
      <w:szCs w:val="18"/>
    </w:rPr>
  </w:style>
  <w:style w:type="paragraph" w:styleId="En-ttedetabledesmatires">
    <w:name w:val="TOC Heading"/>
    <w:basedOn w:val="Titre1"/>
    <w:next w:val="Normal"/>
    <w:uiPriority w:val="39"/>
    <w:unhideWhenUsed/>
    <w:qFormat/>
    <w:rsid w:val="00CD423E"/>
    <w:pPr>
      <w:outlineLvl w:val="9"/>
    </w:pPr>
    <w:rPr>
      <w:rFonts w:asciiTheme="majorHAnsi" w:hAnsiTheme="majorHAnsi"/>
      <w:lang w:eastAsia="fr-FR"/>
    </w:rPr>
  </w:style>
  <w:style w:type="paragraph" w:styleId="TM1">
    <w:name w:val="toc 1"/>
    <w:basedOn w:val="Normal"/>
    <w:next w:val="Normal"/>
    <w:autoRedefine/>
    <w:uiPriority w:val="39"/>
    <w:unhideWhenUsed/>
    <w:rsid w:val="00CD423E"/>
    <w:pPr>
      <w:spacing w:after="100"/>
    </w:pPr>
  </w:style>
  <w:style w:type="paragraph" w:styleId="TM2">
    <w:name w:val="toc 2"/>
    <w:basedOn w:val="Normal"/>
    <w:next w:val="Normal"/>
    <w:autoRedefine/>
    <w:uiPriority w:val="39"/>
    <w:unhideWhenUsed/>
    <w:rsid w:val="00CD423E"/>
    <w:pPr>
      <w:spacing w:after="100"/>
      <w:ind w:left="200"/>
    </w:pPr>
  </w:style>
  <w:style w:type="paragraph" w:styleId="TM3">
    <w:name w:val="toc 3"/>
    <w:basedOn w:val="Normal"/>
    <w:next w:val="Normal"/>
    <w:autoRedefine/>
    <w:uiPriority w:val="39"/>
    <w:unhideWhenUsed/>
    <w:rsid w:val="00CD423E"/>
    <w:pPr>
      <w:spacing w:after="100"/>
      <w:ind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84F"/>
    <w:rPr>
      <w:rFonts w:ascii="Arial" w:hAnsi="Arial"/>
      <w:sz w:val="20"/>
    </w:rPr>
  </w:style>
  <w:style w:type="paragraph" w:styleId="Titre1">
    <w:name w:val="heading 1"/>
    <w:basedOn w:val="Normal"/>
    <w:next w:val="Normal"/>
    <w:link w:val="Titre1Car"/>
    <w:uiPriority w:val="9"/>
    <w:qFormat/>
    <w:rsid w:val="00857480"/>
    <w:pPr>
      <w:keepNext/>
      <w:keepLines/>
      <w:spacing w:before="240" w:after="120"/>
      <w:outlineLvl w:val="0"/>
    </w:pPr>
    <w:rPr>
      <w:rFonts w:eastAsiaTheme="majorEastAsia" w:cstheme="majorBidi"/>
      <w:color w:val="2F5496" w:themeColor="accent1" w:themeShade="BF"/>
      <w:sz w:val="32"/>
      <w:szCs w:val="32"/>
    </w:rPr>
  </w:style>
  <w:style w:type="paragraph" w:styleId="Titre2">
    <w:name w:val="heading 2"/>
    <w:basedOn w:val="Normal"/>
    <w:next w:val="Normal"/>
    <w:link w:val="Titre2Car"/>
    <w:uiPriority w:val="9"/>
    <w:unhideWhenUsed/>
    <w:qFormat/>
    <w:rsid w:val="006C29D8"/>
    <w:pPr>
      <w:keepNext/>
      <w:keepLines/>
      <w:spacing w:before="120" w:after="6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9308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B17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B1779"/>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857480"/>
    <w:rPr>
      <w:rFonts w:ascii="Arial" w:eastAsiaTheme="majorEastAsia" w:hAnsi="Arial" w:cstheme="majorBidi"/>
      <w:color w:val="2F5496" w:themeColor="accent1" w:themeShade="BF"/>
      <w:sz w:val="32"/>
      <w:szCs w:val="32"/>
    </w:rPr>
  </w:style>
  <w:style w:type="paragraph" w:styleId="Paragraphedeliste">
    <w:name w:val="List Paragraph"/>
    <w:basedOn w:val="Normal"/>
    <w:uiPriority w:val="34"/>
    <w:qFormat/>
    <w:rsid w:val="00BB1779"/>
    <w:pPr>
      <w:ind w:left="720"/>
      <w:contextualSpacing/>
    </w:pPr>
  </w:style>
  <w:style w:type="character" w:customStyle="1" w:styleId="Titre2Car">
    <w:name w:val="Titre 2 Car"/>
    <w:basedOn w:val="Policepardfaut"/>
    <w:link w:val="Titre2"/>
    <w:uiPriority w:val="9"/>
    <w:rsid w:val="006C29D8"/>
    <w:rPr>
      <w:rFonts w:asciiTheme="majorHAnsi" w:eastAsiaTheme="majorEastAsia" w:hAnsiTheme="majorHAnsi" w:cstheme="majorBidi"/>
      <w:color w:val="2F5496" w:themeColor="accent1" w:themeShade="BF"/>
      <w:sz w:val="26"/>
      <w:szCs w:val="26"/>
    </w:rPr>
  </w:style>
  <w:style w:type="paragraph" w:customStyle="1" w:styleId="Style1">
    <w:name w:val="Style1"/>
    <w:basedOn w:val="Normal"/>
    <w:qFormat/>
    <w:rsid w:val="00BB1779"/>
    <w:pPr>
      <w:numPr>
        <w:numId w:val="4"/>
      </w:numPr>
      <w:spacing w:after="0" w:line="240" w:lineRule="auto"/>
      <w:ind w:left="714" w:hanging="357"/>
      <w:jc w:val="both"/>
    </w:pPr>
    <w:rPr>
      <w:rFonts w:eastAsia="Times New Roman" w:cs="Arial"/>
      <w:szCs w:val="18"/>
      <w:lang w:eastAsia="fr-FR"/>
    </w:rPr>
  </w:style>
  <w:style w:type="paragraph" w:customStyle="1" w:styleId="08Titreniveau2">
    <w:name w:val="08/ Titre niveau 2"/>
    <w:basedOn w:val="Normal"/>
    <w:qFormat/>
    <w:rsid w:val="0093084F"/>
    <w:pPr>
      <w:spacing w:before="120" w:after="100" w:line="312" w:lineRule="auto"/>
      <w:jc w:val="both"/>
    </w:pPr>
    <w:rPr>
      <w:rFonts w:eastAsia="MS Mincho" w:cs="Times New Roman"/>
      <w:b/>
      <w:color w:val="6AB657"/>
      <w:sz w:val="24"/>
      <w:szCs w:val="24"/>
      <w:lang w:val="uz-Cyrl-UZ" w:eastAsia="fr-FR"/>
    </w:rPr>
  </w:style>
  <w:style w:type="character" w:customStyle="1" w:styleId="Titre3Car">
    <w:name w:val="Titre 3 Car"/>
    <w:basedOn w:val="Policepardfaut"/>
    <w:link w:val="Titre3"/>
    <w:uiPriority w:val="9"/>
    <w:rsid w:val="0093084F"/>
    <w:rPr>
      <w:rFonts w:asciiTheme="majorHAnsi" w:eastAsiaTheme="majorEastAsia" w:hAnsiTheme="majorHAnsi" w:cstheme="majorBidi"/>
      <w:color w:val="1F3763" w:themeColor="accent1" w:themeShade="7F"/>
      <w:sz w:val="24"/>
      <w:szCs w:val="24"/>
    </w:rPr>
  </w:style>
  <w:style w:type="character" w:styleId="Lienhypertexte">
    <w:name w:val="Hyperlink"/>
    <w:basedOn w:val="Policepardfaut"/>
    <w:uiPriority w:val="99"/>
    <w:unhideWhenUsed/>
    <w:rsid w:val="00DE62AF"/>
    <w:rPr>
      <w:color w:val="0563C1" w:themeColor="hyperlink"/>
      <w:u w:val="single"/>
    </w:rPr>
  </w:style>
  <w:style w:type="character" w:customStyle="1" w:styleId="UnresolvedMention">
    <w:name w:val="Unresolved Mention"/>
    <w:basedOn w:val="Policepardfaut"/>
    <w:uiPriority w:val="99"/>
    <w:semiHidden/>
    <w:unhideWhenUsed/>
    <w:rsid w:val="00DE62AF"/>
    <w:rPr>
      <w:color w:val="605E5C"/>
      <w:shd w:val="clear" w:color="auto" w:fill="E1DFDD"/>
    </w:rPr>
  </w:style>
  <w:style w:type="paragraph" w:styleId="En-tte">
    <w:name w:val="header"/>
    <w:basedOn w:val="Normal"/>
    <w:link w:val="En-tteCar"/>
    <w:uiPriority w:val="99"/>
    <w:unhideWhenUsed/>
    <w:rsid w:val="0096320F"/>
    <w:pPr>
      <w:tabs>
        <w:tab w:val="center" w:pos="4536"/>
        <w:tab w:val="right" w:pos="9072"/>
      </w:tabs>
      <w:spacing w:after="0" w:line="240" w:lineRule="auto"/>
    </w:pPr>
  </w:style>
  <w:style w:type="character" w:customStyle="1" w:styleId="En-tteCar">
    <w:name w:val="En-tête Car"/>
    <w:basedOn w:val="Policepardfaut"/>
    <w:link w:val="En-tte"/>
    <w:uiPriority w:val="99"/>
    <w:rsid w:val="0096320F"/>
    <w:rPr>
      <w:rFonts w:ascii="Arial" w:hAnsi="Arial"/>
      <w:sz w:val="20"/>
    </w:rPr>
  </w:style>
  <w:style w:type="paragraph" w:styleId="Pieddepage">
    <w:name w:val="footer"/>
    <w:basedOn w:val="Normal"/>
    <w:link w:val="PieddepageCar"/>
    <w:uiPriority w:val="99"/>
    <w:unhideWhenUsed/>
    <w:rsid w:val="009632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320F"/>
    <w:rPr>
      <w:rFonts w:ascii="Arial" w:hAnsi="Arial"/>
      <w:sz w:val="20"/>
    </w:rPr>
  </w:style>
  <w:style w:type="character" w:styleId="Marquedecommentaire">
    <w:name w:val="annotation reference"/>
    <w:basedOn w:val="Policepardfaut"/>
    <w:uiPriority w:val="99"/>
    <w:semiHidden/>
    <w:unhideWhenUsed/>
    <w:rsid w:val="00877AB2"/>
    <w:rPr>
      <w:sz w:val="16"/>
      <w:szCs w:val="16"/>
    </w:rPr>
  </w:style>
  <w:style w:type="paragraph" w:styleId="Commentaire">
    <w:name w:val="annotation text"/>
    <w:basedOn w:val="Normal"/>
    <w:link w:val="CommentaireCar"/>
    <w:uiPriority w:val="99"/>
    <w:semiHidden/>
    <w:unhideWhenUsed/>
    <w:rsid w:val="00877AB2"/>
    <w:pPr>
      <w:spacing w:line="240" w:lineRule="auto"/>
    </w:pPr>
    <w:rPr>
      <w:szCs w:val="20"/>
    </w:rPr>
  </w:style>
  <w:style w:type="character" w:customStyle="1" w:styleId="CommentaireCar">
    <w:name w:val="Commentaire Car"/>
    <w:basedOn w:val="Policepardfaut"/>
    <w:link w:val="Commentaire"/>
    <w:uiPriority w:val="99"/>
    <w:semiHidden/>
    <w:rsid w:val="00877AB2"/>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877AB2"/>
    <w:rPr>
      <w:b/>
      <w:bCs/>
    </w:rPr>
  </w:style>
  <w:style w:type="character" w:customStyle="1" w:styleId="ObjetducommentaireCar">
    <w:name w:val="Objet du commentaire Car"/>
    <w:basedOn w:val="CommentaireCar"/>
    <w:link w:val="Objetducommentaire"/>
    <w:uiPriority w:val="99"/>
    <w:semiHidden/>
    <w:rsid w:val="00877AB2"/>
    <w:rPr>
      <w:rFonts w:ascii="Arial" w:hAnsi="Arial"/>
      <w:b/>
      <w:bCs/>
      <w:sz w:val="20"/>
      <w:szCs w:val="20"/>
    </w:rPr>
  </w:style>
  <w:style w:type="paragraph" w:styleId="Textedebulles">
    <w:name w:val="Balloon Text"/>
    <w:basedOn w:val="Normal"/>
    <w:link w:val="TextedebullesCar"/>
    <w:uiPriority w:val="99"/>
    <w:semiHidden/>
    <w:unhideWhenUsed/>
    <w:rsid w:val="00877A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7AB2"/>
    <w:rPr>
      <w:rFonts w:ascii="Segoe UI" w:hAnsi="Segoe UI" w:cs="Segoe UI"/>
      <w:sz w:val="18"/>
      <w:szCs w:val="18"/>
    </w:rPr>
  </w:style>
  <w:style w:type="paragraph" w:styleId="En-ttedetabledesmatires">
    <w:name w:val="TOC Heading"/>
    <w:basedOn w:val="Titre1"/>
    <w:next w:val="Normal"/>
    <w:uiPriority w:val="39"/>
    <w:unhideWhenUsed/>
    <w:qFormat/>
    <w:rsid w:val="00CD423E"/>
    <w:pPr>
      <w:outlineLvl w:val="9"/>
    </w:pPr>
    <w:rPr>
      <w:rFonts w:asciiTheme="majorHAnsi" w:hAnsiTheme="majorHAnsi"/>
      <w:lang w:eastAsia="fr-FR"/>
    </w:rPr>
  </w:style>
  <w:style w:type="paragraph" w:styleId="TM1">
    <w:name w:val="toc 1"/>
    <w:basedOn w:val="Normal"/>
    <w:next w:val="Normal"/>
    <w:autoRedefine/>
    <w:uiPriority w:val="39"/>
    <w:unhideWhenUsed/>
    <w:rsid w:val="00CD423E"/>
    <w:pPr>
      <w:spacing w:after="100"/>
    </w:pPr>
  </w:style>
  <w:style w:type="paragraph" w:styleId="TM2">
    <w:name w:val="toc 2"/>
    <w:basedOn w:val="Normal"/>
    <w:next w:val="Normal"/>
    <w:autoRedefine/>
    <w:uiPriority w:val="39"/>
    <w:unhideWhenUsed/>
    <w:rsid w:val="00CD423E"/>
    <w:pPr>
      <w:spacing w:after="100"/>
      <w:ind w:left="200"/>
    </w:pPr>
  </w:style>
  <w:style w:type="paragraph" w:styleId="TM3">
    <w:name w:val="toc 3"/>
    <w:basedOn w:val="Normal"/>
    <w:next w:val="Normal"/>
    <w:autoRedefine/>
    <w:uiPriority w:val="39"/>
    <w:unhideWhenUsed/>
    <w:rsid w:val="00CD423E"/>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03157">
      <w:bodyDiv w:val="1"/>
      <w:marLeft w:val="0"/>
      <w:marRight w:val="0"/>
      <w:marTop w:val="0"/>
      <w:marBottom w:val="0"/>
      <w:divBdr>
        <w:top w:val="none" w:sz="0" w:space="0" w:color="auto"/>
        <w:left w:val="none" w:sz="0" w:space="0" w:color="auto"/>
        <w:bottom w:val="none" w:sz="0" w:space="0" w:color="auto"/>
        <w:right w:val="none" w:sz="0" w:space="0" w:color="auto"/>
      </w:divBdr>
    </w:div>
    <w:div w:id="761341528">
      <w:bodyDiv w:val="1"/>
      <w:marLeft w:val="0"/>
      <w:marRight w:val="0"/>
      <w:marTop w:val="0"/>
      <w:marBottom w:val="0"/>
      <w:divBdr>
        <w:top w:val="none" w:sz="0" w:space="0" w:color="auto"/>
        <w:left w:val="none" w:sz="0" w:space="0" w:color="auto"/>
        <w:bottom w:val="none" w:sz="0" w:space="0" w:color="auto"/>
        <w:right w:val="none" w:sz="0" w:space="0" w:color="auto"/>
      </w:divBdr>
    </w:div>
    <w:div w:id="918172194">
      <w:bodyDiv w:val="1"/>
      <w:marLeft w:val="0"/>
      <w:marRight w:val="0"/>
      <w:marTop w:val="0"/>
      <w:marBottom w:val="0"/>
      <w:divBdr>
        <w:top w:val="none" w:sz="0" w:space="0" w:color="auto"/>
        <w:left w:val="none" w:sz="0" w:space="0" w:color="auto"/>
        <w:bottom w:val="none" w:sz="0" w:space="0" w:color="auto"/>
        <w:right w:val="none" w:sz="0" w:space="0" w:color="auto"/>
      </w:divBdr>
    </w:div>
    <w:div w:id="1691488032">
      <w:bodyDiv w:val="1"/>
      <w:marLeft w:val="0"/>
      <w:marRight w:val="0"/>
      <w:marTop w:val="0"/>
      <w:marBottom w:val="0"/>
      <w:divBdr>
        <w:top w:val="none" w:sz="0" w:space="0" w:color="auto"/>
        <w:left w:val="none" w:sz="0" w:space="0" w:color="auto"/>
        <w:bottom w:val="none" w:sz="0" w:space="0" w:color="auto"/>
        <w:right w:val="none" w:sz="0" w:space="0" w:color="auto"/>
      </w:divBdr>
      <w:divsChild>
        <w:div w:id="1793132191">
          <w:marLeft w:val="331"/>
          <w:marRight w:val="0"/>
          <w:marTop w:val="0"/>
          <w:marBottom w:val="50"/>
          <w:divBdr>
            <w:top w:val="none" w:sz="0" w:space="0" w:color="auto"/>
            <w:left w:val="none" w:sz="0" w:space="0" w:color="auto"/>
            <w:bottom w:val="none" w:sz="0" w:space="0" w:color="auto"/>
            <w:right w:val="none" w:sz="0" w:space="0" w:color="auto"/>
          </w:divBdr>
        </w:div>
        <w:div w:id="55052441">
          <w:marLeft w:val="331"/>
          <w:marRight w:val="0"/>
          <w:marTop w:val="0"/>
          <w:marBottom w:val="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nsa.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bine.CIUFFINI@ars.sant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DCBF33AF885342A0DA08EED0C574CC" ma:contentTypeVersion="2" ma:contentTypeDescription="Crée un document." ma:contentTypeScope="" ma:versionID="f1ed1738853a4cc60b35716488cfb676">
  <xsd:schema xmlns:xsd="http://www.w3.org/2001/XMLSchema" xmlns:xs="http://www.w3.org/2001/XMLSchema" xmlns:p="http://schemas.microsoft.com/office/2006/metadata/properties" xmlns:ns2="3637bfe8-1dd5-430a-8549-b398509a0118" targetNamespace="http://schemas.microsoft.com/office/2006/metadata/properties" ma:root="true" ma:fieldsID="5d0d756446670ff35ae61df86b6395f6" ns2:_="">
    <xsd:import namespace="3637bfe8-1dd5-430a-8549-b398509a011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7bfe8-1dd5-430a-8549-b398509a0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FD34D-3091-4EAE-A553-65129996E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7bfe8-1dd5-430a-8549-b398509a0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EA995D-993A-47B2-89D3-0EF0BA5E3D04}">
  <ds:schemaRefs>
    <ds:schemaRef ds:uri="http://schemas.microsoft.com/sharepoint/v3/contenttype/forms"/>
  </ds:schemaRefs>
</ds:datastoreItem>
</file>

<file path=customXml/itemProps3.xml><?xml version="1.0" encoding="utf-8"?>
<ds:datastoreItem xmlns:ds="http://schemas.openxmlformats.org/officeDocument/2006/customXml" ds:itemID="{FB2C873F-798E-45AF-8ABB-4B320D7DD8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80EB81-5780-4CD4-8024-F509EF3FC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9</Pages>
  <Words>3051</Words>
  <Characters>16783</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ALAIN</dc:creator>
  <cp:keywords/>
  <dc:description/>
  <cp:lastModifiedBy>sciuffini</cp:lastModifiedBy>
  <cp:revision>187</cp:revision>
  <dcterms:created xsi:type="dcterms:W3CDTF">2020-10-26T13:22:00Z</dcterms:created>
  <dcterms:modified xsi:type="dcterms:W3CDTF">2021-02-03T00:03:00Z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0x010100C8DCBF33AF885342A0DA08EED0C574CC</vt:lpwstr>
  </property>
</Properties>
</file>