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C0" w:rsidRDefault="009A72C0" w:rsidP="009A72C0">
      <w:pPr>
        <w:spacing w:line="240" w:lineRule="auto"/>
        <w:jc w:val="center"/>
        <w:rPr>
          <w:sz w:val="40"/>
        </w:rPr>
      </w:pPr>
      <w:bookmarkStart w:id="0" w:name="_GoBack"/>
      <w:bookmarkEnd w:id="0"/>
    </w:p>
    <w:p w:rsidR="009A72C0" w:rsidRDefault="009A72C0" w:rsidP="009A72C0">
      <w:pPr>
        <w:spacing w:line="240" w:lineRule="auto"/>
        <w:jc w:val="center"/>
        <w:rPr>
          <w:sz w:val="40"/>
        </w:rPr>
      </w:pPr>
      <w:r>
        <w:rPr>
          <w:noProof/>
          <w:lang w:eastAsia="fr-FR"/>
        </w:rPr>
        <w:drawing>
          <wp:inline distT="0" distB="0" distL="0" distR="0">
            <wp:extent cx="2609850" cy="1882140"/>
            <wp:effectExtent l="0" t="0" r="0" b="3810"/>
            <wp:docPr id="1" name="Image 1" descr="Résultat de recherche d'images pour &quot;ars guadeloup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ars guadeloupe&quot;"/>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90" t="19578" r="1831" b="10845"/>
                    <a:stretch/>
                  </pic:blipFill>
                  <pic:spPr bwMode="auto">
                    <a:xfrm>
                      <a:off x="0" y="0"/>
                      <a:ext cx="2609850" cy="188214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9A72C0" w:rsidRDefault="009A72C0" w:rsidP="009A72C0">
      <w:pPr>
        <w:spacing w:line="240" w:lineRule="auto"/>
        <w:jc w:val="center"/>
        <w:rPr>
          <w:sz w:val="40"/>
        </w:rPr>
      </w:pPr>
    </w:p>
    <w:p w:rsidR="009A72C0" w:rsidRDefault="009A72C0" w:rsidP="009A72C0">
      <w:pPr>
        <w:spacing w:line="240" w:lineRule="auto"/>
        <w:jc w:val="center"/>
        <w:rPr>
          <w:sz w:val="40"/>
        </w:rPr>
      </w:pPr>
    </w:p>
    <w:p w:rsidR="009A72C0" w:rsidRPr="00655EA2" w:rsidRDefault="009A72C0" w:rsidP="009A72C0">
      <w:pPr>
        <w:spacing w:line="240" w:lineRule="auto"/>
        <w:jc w:val="center"/>
        <w:rPr>
          <w:sz w:val="48"/>
        </w:rPr>
      </w:pPr>
      <w:r w:rsidRPr="00655EA2">
        <w:rPr>
          <w:sz w:val="48"/>
        </w:rPr>
        <w:t>Cadre d’</w:t>
      </w:r>
      <w:r>
        <w:rPr>
          <w:sz w:val="48"/>
        </w:rPr>
        <w:t>O</w:t>
      </w:r>
      <w:r w:rsidRPr="00655EA2">
        <w:rPr>
          <w:sz w:val="48"/>
        </w:rPr>
        <w:t xml:space="preserve">rientation </w:t>
      </w:r>
      <w:r>
        <w:rPr>
          <w:sz w:val="48"/>
        </w:rPr>
        <w:t>S</w:t>
      </w:r>
      <w:r w:rsidRPr="00655EA2">
        <w:rPr>
          <w:sz w:val="48"/>
        </w:rPr>
        <w:t xml:space="preserve">tratégique pour le Projet régional de santé de </w:t>
      </w:r>
      <w:r>
        <w:rPr>
          <w:sz w:val="48"/>
        </w:rPr>
        <w:t>Guadeloupe et des îles du Nord</w:t>
      </w:r>
    </w:p>
    <w:p w:rsidR="009A72C0" w:rsidRPr="00655EA2" w:rsidRDefault="009A72C0" w:rsidP="009A72C0">
      <w:pPr>
        <w:spacing w:line="240" w:lineRule="auto"/>
        <w:jc w:val="center"/>
        <w:rPr>
          <w:sz w:val="48"/>
        </w:rPr>
      </w:pPr>
    </w:p>
    <w:p w:rsidR="009A72C0" w:rsidRDefault="009A72C0" w:rsidP="009A72C0">
      <w:pPr>
        <w:spacing w:line="240" w:lineRule="auto"/>
        <w:jc w:val="center"/>
        <w:rPr>
          <w:sz w:val="40"/>
        </w:rPr>
      </w:pPr>
    </w:p>
    <w:p w:rsidR="009A72C0" w:rsidRDefault="009A72C0" w:rsidP="009A72C0">
      <w:pPr>
        <w:spacing w:line="240" w:lineRule="auto"/>
        <w:jc w:val="center"/>
        <w:rPr>
          <w:sz w:val="40"/>
        </w:rPr>
      </w:pPr>
    </w:p>
    <w:p w:rsidR="009A72C0" w:rsidRDefault="009A72C0" w:rsidP="009A72C0">
      <w:pPr>
        <w:spacing w:line="240" w:lineRule="auto"/>
        <w:jc w:val="center"/>
        <w:rPr>
          <w:sz w:val="40"/>
        </w:rPr>
      </w:pPr>
      <w:r>
        <w:rPr>
          <w:sz w:val="40"/>
        </w:rPr>
        <w:t>Document provisoire</w:t>
      </w:r>
    </w:p>
    <w:p w:rsidR="009A72C0" w:rsidRDefault="009A72C0" w:rsidP="009A72C0">
      <w:pPr>
        <w:spacing w:line="240" w:lineRule="auto"/>
        <w:jc w:val="center"/>
        <w:rPr>
          <w:sz w:val="40"/>
        </w:rPr>
      </w:pPr>
    </w:p>
    <w:p w:rsidR="009A72C0" w:rsidRPr="00C47BC8" w:rsidRDefault="005E7CE1" w:rsidP="009A72C0">
      <w:pPr>
        <w:spacing w:line="240" w:lineRule="auto"/>
        <w:jc w:val="center"/>
        <w:rPr>
          <w:sz w:val="32"/>
        </w:rPr>
      </w:pPr>
      <w:r w:rsidRPr="00C47BC8">
        <w:rPr>
          <w:sz w:val="32"/>
        </w:rPr>
        <w:fldChar w:fldCharType="begin"/>
      </w:r>
      <w:r w:rsidR="009A72C0" w:rsidRPr="00C47BC8">
        <w:rPr>
          <w:sz w:val="32"/>
        </w:rPr>
        <w:instrText xml:space="preserve"> TIME \@ "dd/MM/yyyy" </w:instrText>
      </w:r>
      <w:r w:rsidRPr="00C47BC8">
        <w:rPr>
          <w:sz w:val="32"/>
        </w:rPr>
        <w:fldChar w:fldCharType="separate"/>
      </w:r>
      <w:r w:rsidR="001D7CEA">
        <w:rPr>
          <w:noProof/>
          <w:sz w:val="32"/>
        </w:rPr>
        <w:t>10/10/2017</w:t>
      </w:r>
      <w:r w:rsidRPr="00C47BC8">
        <w:rPr>
          <w:sz w:val="32"/>
        </w:rPr>
        <w:fldChar w:fldCharType="end"/>
      </w:r>
    </w:p>
    <w:p w:rsidR="009A72C0" w:rsidRDefault="009A72C0" w:rsidP="009A72C0">
      <w:pPr>
        <w:spacing w:line="240" w:lineRule="auto"/>
        <w:rPr>
          <w:sz w:val="24"/>
        </w:rPr>
      </w:pPr>
      <w:r>
        <w:rPr>
          <w:sz w:val="24"/>
        </w:rPr>
        <w:br w:type="page"/>
      </w:r>
    </w:p>
    <w:p w:rsidR="009A72C0" w:rsidRDefault="005E7CE1" w:rsidP="009A72C0">
      <w:pPr>
        <w:pStyle w:val="TM1"/>
        <w:tabs>
          <w:tab w:val="left" w:pos="440"/>
          <w:tab w:val="right" w:leader="dot" w:pos="9346"/>
        </w:tabs>
        <w:rPr>
          <w:rFonts w:eastAsiaTheme="minorEastAsia"/>
          <w:b w:val="0"/>
          <w:bCs w:val="0"/>
          <w:caps w:val="0"/>
          <w:noProof/>
          <w:sz w:val="22"/>
          <w:szCs w:val="22"/>
          <w:lang w:eastAsia="fr-FR"/>
        </w:rPr>
      </w:pPr>
      <w:r w:rsidRPr="005E7CE1">
        <w:lastRenderedPageBreak/>
        <w:fldChar w:fldCharType="begin"/>
      </w:r>
      <w:r w:rsidR="009A72C0">
        <w:instrText xml:space="preserve"> TOC \o "1-3" \h \z \u </w:instrText>
      </w:r>
      <w:r w:rsidRPr="005E7CE1">
        <w:fldChar w:fldCharType="separate"/>
      </w:r>
    </w:p>
    <w:p w:rsidR="009A72C0" w:rsidRDefault="005E7CE1" w:rsidP="009A72C0">
      <w:pPr>
        <w:spacing w:line="240" w:lineRule="auto"/>
      </w:pPr>
      <w:r>
        <w:fldChar w:fldCharType="end"/>
      </w:r>
    </w:p>
    <w:p w:rsidR="00EC4446" w:rsidRPr="009A72C0" w:rsidRDefault="009A72C0" w:rsidP="00BF0F72">
      <w:pPr>
        <w:jc w:val="center"/>
        <w:rPr>
          <w:b/>
          <w:sz w:val="32"/>
        </w:rPr>
      </w:pPr>
      <w:r w:rsidRPr="009A72C0">
        <w:rPr>
          <w:b/>
          <w:sz w:val="32"/>
        </w:rPr>
        <w:t>Sommaire</w:t>
      </w:r>
    </w:p>
    <w:p w:rsidR="00EC4446" w:rsidRPr="00BF0F72" w:rsidRDefault="00EC4446" w:rsidP="00BF0F72">
      <w:pPr>
        <w:jc w:val="center"/>
        <w:rPr>
          <w:sz w:val="28"/>
        </w:rPr>
      </w:pPr>
    </w:p>
    <w:p w:rsidR="00E0608F" w:rsidRDefault="005E7CE1">
      <w:pPr>
        <w:pStyle w:val="TM1"/>
        <w:tabs>
          <w:tab w:val="right" w:leader="dot" w:pos="9062"/>
        </w:tabs>
        <w:rPr>
          <w:rFonts w:eastAsiaTheme="minorEastAsia"/>
          <w:b w:val="0"/>
          <w:bCs w:val="0"/>
          <w:caps w:val="0"/>
          <w:noProof/>
          <w:sz w:val="22"/>
          <w:szCs w:val="22"/>
          <w:lang w:eastAsia="fr-FR"/>
        </w:rPr>
      </w:pPr>
      <w:r w:rsidRPr="005E7CE1">
        <w:fldChar w:fldCharType="begin"/>
      </w:r>
      <w:r w:rsidR="002924E4">
        <w:instrText xml:space="preserve"> TOC \o "1-3" \h \z \u </w:instrText>
      </w:r>
      <w:r w:rsidRPr="005E7CE1">
        <w:fldChar w:fldCharType="separate"/>
      </w:r>
      <w:hyperlink w:anchor="_Toc492895304" w:history="1">
        <w:r w:rsidR="00E0608F" w:rsidRPr="00F24E07">
          <w:rPr>
            <w:rStyle w:val="Lienhypertexte"/>
            <w:noProof/>
          </w:rPr>
          <w:t>Introduction</w:t>
        </w:r>
        <w:r w:rsidR="00E0608F">
          <w:rPr>
            <w:noProof/>
            <w:webHidden/>
          </w:rPr>
          <w:tab/>
        </w:r>
        <w:r>
          <w:rPr>
            <w:noProof/>
            <w:webHidden/>
          </w:rPr>
          <w:fldChar w:fldCharType="begin"/>
        </w:r>
        <w:r w:rsidR="00E0608F">
          <w:rPr>
            <w:noProof/>
            <w:webHidden/>
          </w:rPr>
          <w:instrText xml:space="preserve"> PAGEREF _Toc492895304 \h </w:instrText>
        </w:r>
        <w:r>
          <w:rPr>
            <w:noProof/>
            <w:webHidden/>
          </w:rPr>
        </w:r>
        <w:r>
          <w:rPr>
            <w:noProof/>
            <w:webHidden/>
          </w:rPr>
          <w:fldChar w:fldCharType="separate"/>
        </w:r>
        <w:r w:rsidR="00E0608F">
          <w:rPr>
            <w:noProof/>
            <w:webHidden/>
          </w:rPr>
          <w:t>3</w:t>
        </w:r>
        <w:r>
          <w:rPr>
            <w:noProof/>
            <w:webHidden/>
          </w:rPr>
          <w:fldChar w:fldCharType="end"/>
        </w:r>
      </w:hyperlink>
    </w:p>
    <w:p w:rsidR="00E0608F" w:rsidRDefault="005E7CE1">
      <w:pPr>
        <w:pStyle w:val="TM1"/>
        <w:tabs>
          <w:tab w:val="right" w:leader="dot" w:pos="9062"/>
        </w:tabs>
        <w:rPr>
          <w:rFonts w:eastAsiaTheme="minorEastAsia"/>
          <w:b w:val="0"/>
          <w:bCs w:val="0"/>
          <w:caps w:val="0"/>
          <w:noProof/>
          <w:sz w:val="22"/>
          <w:szCs w:val="22"/>
          <w:lang w:eastAsia="fr-FR"/>
        </w:rPr>
      </w:pPr>
      <w:hyperlink w:anchor="_Toc492895305" w:history="1">
        <w:r w:rsidR="00E0608F" w:rsidRPr="00F24E07">
          <w:rPr>
            <w:rStyle w:val="Lienhypertexte"/>
            <w:noProof/>
          </w:rPr>
          <w:t>Les enjeux et les défis à relever pour la Guadeloupe et les 2 Collectivités d’Outre-Mer de Saint-Martin et Saint-Barthélemy</w:t>
        </w:r>
        <w:r w:rsidR="00E0608F">
          <w:rPr>
            <w:noProof/>
            <w:webHidden/>
          </w:rPr>
          <w:tab/>
        </w:r>
        <w:r>
          <w:rPr>
            <w:noProof/>
            <w:webHidden/>
          </w:rPr>
          <w:fldChar w:fldCharType="begin"/>
        </w:r>
        <w:r w:rsidR="00E0608F">
          <w:rPr>
            <w:noProof/>
            <w:webHidden/>
          </w:rPr>
          <w:instrText xml:space="preserve"> PAGEREF _Toc492895305 \h </w:instrText>
        </w:r>
        <w:r>
          <w:rPr>
            <w:noProof/>
            <w:webHidden/>
          </w:rPr>
        </w:r>
        <w:r>
          <w:rPr>
            <w:noProof/>
            <w:webHidden/>
          </w:rPr>
          <w:fldChar w:fldCharType="separate"/>
        </w:r>
        <w:r w:rsidR="00E0608F">
          <w:rPr>
            <w:noProof/>
            <w:webHidden/>
          </w:rPr>
          <w:t>4</w:t>
        </w:r>
        <w:r>
          <w:rPr>
            <w:noProof/>
            <w:webHidden/>
          </w:rPr>
          <w:fldChar w:fldCharType="end"/>
        </w:r>
      </w:hyperlink>
    </w:p>
    <w:p w:rsidR="00E0608F" w:rsidRDefault="005E7CE1">
      <w:pPr>
        <w:pStyle w:val="TM3"/>
        <w:tabs>
          <w:tab w:val="right" w:leader="dot" w:pos="9062"/>
        </w:tabs>
        <w:rPr>
          <w:rFonts w:eastAsiaTheme="minorEastAsia"/>
          <w:i w:val="0"/>
          <w:iCs w:val="0"/>
          <w:noProof/>
          <w:sz w:val="22"/>
          <w:szCs w:val="22"/>
          <w:lang w:eastAsia="fr-FR"/>
        </w:rPr>
      </w:pPr>
      <w:hyperlink w:anchor="_Toc492895306" w:history="1">
        <w:r w:rsidR="00E0608F" w:rsidRPr="00F24E07">
          <w:rPr>
            <w:rStyle w:val="Lienhypertexte"/>
            <w:noProof/>
          </w:rPr>
          <w:t>Eléments généraux</w:t>
        </w:r>
        <w:r w:rsidR="00E0608F">
          <w:rPr>
            <w:noProof/>
            <w:webHidden/>
          </w:rPr>
          <w:tab/>
        </w:r>
        <w:r>
          <w:rPr>
            <w:noProof/>
            <w:webHidden/>
          </w:rPr>
          <w:fldChar w:fldCharType="begin"/>
        </w:r>
        <w:r w:rsidR="00E0608F">
          <w:rPr>
            <w:noProof/>
            <w:webHidden/>
          </w:rPr>
          <w:instrText xml:space="preserve"> PAGEREF _Toc492895306 \h </w:instrText>
        </w:r>
        <w:r>
          <w:rPr>
            <w:noProof/>
            <w:webHidden/>
          </w:rPr>
        </w:r>
        <w:r>
          <w:rPr>
            <w:noProof/>
            <w:webHidden/>
          </w:rPr>
          <w:fldChar w:fldCharType="separate"/>
        </w:r>
        <w:r w:rsidR="00E0608F">
          <w:rPr>
            <w:noProof/>
            <w:webHidden/>
          </w:rPr>
          <w:t>4</w:t>
        </w:r>
        <w:r>
          <w:rPr>
            <w:noProof/>
            <w:webHidden/>
          </w:rPr>
          <w:fldChar w:fldCharType="end"/>
        </w:r>
      </w:hyperlink>
    </w:p>
    <w:p w:rsidR="00E0608F" w:rsidRDefault="005E7CE1">
      <w:pPr>
        <w:pStyle w:val="TM3"/>
        <w:tabs>
          <w:tab w:val="right" w:leader="dot" w:pos="9062"/>
        </w:tabs>
        <w:rPr>
          <w:rFonts w:eastAsiaTheme="minorEastAsia"/>
          <w:i w:val="0"/>
          <w:iCs w:val="0"/>
          <w:noProof/>
          <w:sz w:val="22"/>
          <w:szCs w:val="22"/>
          <w:lang w:eastAsia="fr-FR"/>
        </w:rPr>
      </w:pPr>
      <w:hyperlink w:anchor="_Toc492895307" w:history="1">
        <w:r w:rsidR="00E0608F" w:rsidRPr="00F24E07">
          <w:rPr>
            <w:rStyle w:val="Lienhypertexte"/>
            <w:noProof/>
          </w:rPr>
          <w:t>Des questions de santé spécifiques en dépit d’un gain d’espérance de vie</w:t>
        </w:r>
        <w:r w:rsidR="00E0608F">
          <w:rPr>
            <w:noProof/>
            <w:webHidden/>
          </w:rPr>
          <w:tab/>
        </w:r>
        <w:r>
          <w:rPr>
            <w:noProof/>
            <w:webHidden/>
          </w:rPr>
          <w:fldChar w:fldCharType="begin"/>
        </w:r>
        <w:r w:rsidR="00E0608F">
          <w:rPr>
            <w:noProof/>
            <w:webHidden/>
          </w:rPr>
          <w:instrText xml:space="preserve"> PAGEREF _Toc492895307 \h </w:instrText>
        </w:r>
        <w:r>
          <w:rPr>
            <w:noProof/>
            <w:webHidden/>
          </w:rPr>
        </w:r>
        <w:r>
          <w:rPr>
            <w:noProof/>
            <w:webHidden/>
          </w:rPr>
          <w:fldChar w:fldCharType="separate"/>
        </w:r>
        <w:r w:rsidR="00E0608F">
          <w:rPr>
            <w:noProof/>
            <w:webHidden/>
          </w:rPr>
          <w:t>5</w:t>
        </w:r>
        <w:r>
          <w:rPr>
            <w:noProof/>
            <w:webHidden/>
          </w:rPr>
          <w:fldChar w:fldCharType="end"/>
        </w:r>
      </w:hyperlink>
    </w:p>
    <w:p w:rsidR="00E0608F" w:rsidRDefault="005E7CE1">
      <w:pPr>
        <w:pStyle w:val="TM3"/>
        <w:tabs>
          <w:tab w:val="right" w:leader="dot" w:pos="9062"/>
        </w:tabs>
        <w:rPr>
          <w:rFonts w:eastAsiaTheme="minorEastAsia"/>
          <w:i w:val="0"/>
          <w:iCs w:val="0"/>
          <w:noProof/>
          <w:sz w:val="22"/>
          <w:szCs w:val="22"/>
          <w:lang w:eastAsia="fr-FR"/>
        </w:rPr>
      </w:pPr>
      <w:hyperlink w:anchor="_Toc492895308" w:history="1">
        <w:r w:rsidR="00E0608F" w:rsidRPr="00F24E07">
          <w:rPr>
            <w:rStyle w:val="Lienhypertexte"/>
            <w:noProof/>
          </w:rPr>
          <w:t>Des difficultés particulières liées à l’offre de santé</w:t>
        </w:r>
        <w:r w:rsidR="00E0608F">
          <w:rPr>
            <w:noProof/>
            <w:webHidden/>
          </w:rPr>
          <w:tab/>
        </w:r>
        <w:r>
          <w:rPr>
            <w:noProof/>
            <w:webHidden/>
          </w:rPr>
          <w:fldChar w:fldCharType="begin"/>
        </w:r>
        <w:r w:rsidR="00E0608F">
          <w:rPr>
            <w:noProof/>
            <w:webHidden/>
          </w:rPr>
          <w:instrText xml:space="preserve"> PAGEREF _Toc492895308 \h </w:instrText>
        </w:r>
        <w:r>
          <w:rPr>
            <w:noProof/>
            <w:webHidden/>
          </w:rPr>
        </w:r>
        <w:r>
          <w:rPr>
            <w:noProof/>
            <w:webHidden/>
          </w:rPr>
          <w:fldChar w:fldCharType="separate"/>
        </w:r>
        <w:r w:rsidR="00E0608F">
          <w:rPr>
            <w:noProof/>
            <w:webHidden/>
          </w:rPr>
          <w:t>7</w:t>
        </w:r>
        <w:r>
          <w:rPr>
            <w:noProof/>
            <w:webHidden/>
          </w:rPr>
          <w:fldChar w:fldCharType="end"/>
        </w:r>
      </w:hyperlink>
    </w:p>
    <w:p w:rsidR="00E0608F" w:rsidRDefault="005E7CE1">
      <w:pPr>
        <w:pStyle w:val="TM2"/>
        <w:tabs>
          <w:tab w:val="right" w:leader="dot" w:pos="9062"/>
        </w:tabs>
        <w:rPr>
          <w:rFonts w:eastAsiaTheme="minorEastAsia"/>
          <w:smallCaps w:val="0"/>
          <w:noProof/>
          <w:sz w:val="22"/>
          <w:szCs w:val="22"/>
          <w:lang w:eastAsia="fr-FR"/>
        </w:rPr>
      </w:pPr>
      <w:hyperlink w:anchor="_Toc492895309" w:history="1">
        <w:r w:rsidR="00E0608F" w:rsidRPr="00F24E07">
          <w:rPr>
            <w:rStyle w:val="Lienhypertexte"/>
            <w:noProof/>
          </w:rPr>
          <w:t>Les priorités pour la Guadeloupe et les îles de Saint-Martin et Saint-Barthélemy : 4 défis à relever</w:t>
        </w:r>
        <w:r w:rsidR="00E0608F">
          <w:rPr>
            <w:noProof/>
            <w:webHidden/>
          </w:rPr>
          <w:tab/>
        </w:r>
        <w:r>
          <w:rPr>
            <w:noProof/>
            <w:webHidden/>
          </w:rPr>
          <w:fldChar w:fldCharType="begin"/>
        </w:r>
        <w:r w:rsidR="00E0608F">
          <w:rPr>
            <w:noProof/>
            <w:webHidden/>
          </w:rPr>
          <w:instrText xml:space="preserve"> PAGEREF _Toc492895309 \h </w:instrText>
        </w:r>
        <w:r>
          <w:rPr>
            <w:noProof/>
            <w:webHidden/>
          </w:rPr>
        </w:r>
        <w:r>
          <w:rPr>
            <w:noProof/>
            <w:webHidden/>
          </w:rPr>
          <w:fldChar w:fldCharType="separate"/>
        </w:r>
        <w:r w:rsidR="00E0608F">
          <w:rPr>
            <w:noProof/>
            <w:webHidden/>
          </w:rPr>
          <w:t>8</w:t>
        </w:r>
        <w:r>
          <w:rPr>
            <w:noProof/>
            <w:webHidden/>
          </w:rPr>
          <w:fldChar w:fldCharType="end"/>
        </w:r>
      </w:hyperlink>
    </w:p>
    <w:p w:rsidR="00E0608F" w:rsidRDefault="005E7CE1">
      <w:pPr>
        <w:pStyle w:val="TM3"/>
        <w:tabs>
          <w:tab w:val="right" w:leader="dot" w:pos="9062"/>
        </w:tabs>
        <w:rPr>
          <w:rFonts w:eastAsiaTheme="minorEastAsia"/>
          <w:i w:val="0"/>
          <w:iCs w:val="0"/>
          <w:noProof/>
          <w:sz w:val="22"/>
          <w:szCs w:val="22"/>
          <w:lang w:eastAsia="fr-FR"/>
        </w:rPr>
      </w:pPr>
      <w:hyperlink w:anchor="_Toc492895310" w:history="1">
        <w:r w:rsidR="00E0608F" w:rsidRPr="00F24E07">
          <w:rPr>
            <w:rStyle w:val="Lienhypertexte"/>
            <w:noProof/>
          </w:rPr>
          <w:t>1- Réduire les inégalités sociales et territoriales de santé et la mortalité prématurée</w:t>
        </w:r>
        <w:r w:rsidR="00E0608F">
          <w:rPr>
            <w:noProof/>
            <w:webHidden/>
          </w:rPr>
          <w:tab/>
        </w:r>
        <w:r>
          <w:rPr>
            <w:noProof/>
            <w:webHidden/>
          </w:rPr>
          <w:fldChar w:fldCharType="begin"/>
        </w:r>
        <w:r w:rsidR="00E0608F">
          <w:rPr>
            <w:noProof/>
            <w:webHidden/>
          </w:rPr>
          <w:instrText xml:space="preserve"> PAGEREF _Toc492895310 \h </w:instrText>
        </w:r>
        <w:r>
          <w:rPr>
            <w:noProof/>
            <w:webHidden/>
          </w:rPr>
        </w:r>
        <w:r>
          <w:rPr>
            <w:noProof/>
            <w:webHidden/>
          </w:rPr>
          <w:fldChar w:fldCharType="separate"/>
        </w:r>
        <w:r w:rsidR="00E0608F">
          <w:rPr>
            <w:noProof/>
            <w:webHidden/>
          </w:rPr>
          <w:t>8</w:t>
        </w:r>
        <w:r>
          <w:rPr>
            <w:noProof/>
            <w:webHidden/>
          </w:rPr>
          <w:fldChar w:fldCharType="end"/>
        </w:r>
      </w:hyperlink>
    </w:p>
    <w:p w:rsidR="00E0608F" w:rsidRDefault="005E7CE1">
      <w:pPr>
        <w:pStyle w:val="TM3"/>
        <w:tabs>
          <w:tab w:val="right" w:leader="dot" w:pos="9062"/>
        </w:tabs>
        <w:rPr>
          <w:rFonts w:eastAsiaTheme="minorEastAsia"/>
          <w:i w:val="0"/>
          <w:iCs w:val="0"/>
          <w:noProof/>
          <w:sz w:val="22"/>
          <w:szCs w:val="22"/>
          <w:lang w:eastAsia="fr-FR"/>
        </w:rPr>
      </w:pPr>
      <w:hyperlink w:anchor="_Toc492895311" w:history="1">
        <w:r w:rsidR="00E0608F" w:rsidRPr="00F24E07">
          <w:rPr>
            <w:rStyle w:val="Lienhypertexte"/>
            <w:noProof/>
          </w:rPr>
          <w:t>2- Accompagner la transformation du système de santé et des pratiques de chacun aux évolutions technologiques et aux innovations</w:t>
        </w:r>
        <w:r w:rsidR="00E0608F">
          <w:rPr>
            <w:noProof/>
            <w:webHidden/>
          </w:rPr>
          <w:tab/>
        </w:r>
        <w:r>
          <w:rPr>
            <w:noProof/>
            <w:webHidden/>
          </w:rPr>
          <w:fldChar w:fldCharType="begin"/>
        </w:r>
        <w:r w:rsidR="00E0608F">
          <w:rPr>
            <w:noProof/>
            <w:webHidden/>
          </w:rPr>
          <w:instrText xml:space="preserve"> PAGEREF _Toc492895311 \h </w:instrText>
        </w:r>
        <w:r>
          <w:rPr>
            <w:noProof/>
            <w:webHidden/>
          </w:rPr>
        </w:r>
        <w:r>
          <w:rPr>
            <w:noProof/>
            <w:webHidden/>
          </w:rPr>
          <w:fldChar w:fldCharType="separate"/>
        </w:r>
        <w:r w:rsidR="00E0608F">
          <w:rPr>
            <w:noProof/>
            <w:webHidden/>
          </w:rPr>
          <w:t>8</w:t>
        </w:r>
        <w:r>
          <w:rPr>
            <w:noProof/>
            <w:webHidden/>
          </w:rPr>
          <w:fldChar w:fldCharType="end"/>
        </w:r>
      </w:hyperlink>
    </w:p>
    <w:p w:rsidR="00E0608F" w:rsidRDefault="005E7CE1">
      <w:pPr>
        <w:pStyle w:val="TM3"/>
        <w:tabs>
          <w:tab w:val="right" w:leader="dot" w:pos="9062"/>
        </w:tabs>
        <w:rPr>
          <w:rFonts w:eastAsiaTheme="minorEastAsia"/>
          <w:i w:val="0"/>
          <w:iCs w:val="0"/>
          <w:noProof/>
          <w:sz w:val="22"/>
          <w:szCs w:val="22"/>
          <w:lang w:eastAsia="fr-FR"/>
        </w:rPr>
      </w:pPr>
      <w:hyperlink w:anchor="_Toc492895312" w:history="1">
        <w:r w:rsidR="00E0608F" w:rsidRPr="00F24E07">
          <w:rPr>
            <w:rStyle w:val="Lienhypertexte"/>
            <w:noProof/>
          </w:rPr>
          <w:t>3- Promouvoir le bien vieillir, prévenir la perte d’autonomie et accompagner le vieillissement</w:t>
        </w:r>
        <w:r w:rsidR="00E0608F">
          <w:rPr>
            <w:noProof/>
            <w:webHidden/>
          </w:rPr>
          <w:tab/>
        </w:r>
        <w:r>
          <w:rPr>
            <w:noProof/>
            <w:webHidden/>
          </w:rPr>
          <w:fldChar w:fldCharType="begin"/>
        </w:r>
        <w:r w:rsidR="00E0608F">
          <w:rPr>
            <w:noProof/>
            <w:webHidden/>
          </w:rPr>
          <w:instrText xml:space="preserve"> PAGEREF _Toc492895312 \h </w:instrText>
        </w:r>
        <w:r>
          <w:rPr>
            <w:noProof/>
            <w:webHidden/>
          </w:rPr>
        </w:r>
        <w:r>
          <w:rPr>
            <w:noProof/>
            <w:webHidden/>
          </w:rPr>
          <w:fldChar w:fldCharType="separate"/>
        </w:r>
        <w:r w:rsidR="00E0608F">
          <w:rPr>
            <w:noProof/>
            <w:webHidden/>
          </w:rPr>
          <w:t>8</w:t>
        </w:r>
        <w:r>
          <w:rPr>
            <w:noProof/>
            <w:webHidden/>
          </w:rPr>
          <w:fldChar w:fldCharType="end"/>
        </w:r>
      </w:hyperlink>
    </w:p>
    <w:p w:rsidR="00E0608F" w:rsidRDefault="005E7CE1">
      <w:pPr>
        <w:pStyle w:val="TM3"/>
        <w:tabs>
          <w:tab w:val="right" w:leader="dot" w:pos="9062"/>
        </w:tabs>
        <w:rPr>
          <w:rFonts w:eastAsiaTheme="minorEastAsia"/>
          <w:i w:val="0"/>
          <w:iCs w:val="0"/>
          <w:noProof/>
          <w:sz w:val="22"/>
          <w:szCs w:val="22"/>
          <w:lang w:eastAsia="fr-FR"/>
        </w:rPr>
      </w:pPr>
      <w:hyperlink w:anchor="_Toc492895313" w:history="1">
        <w:r w:rsidR="00E0608F" w:rsidRPr="00F24E07">
          <w:rPr>
            <w:rStyle w:val="Lienhypertexte"/>
            <w:noProof/>
          </w:rPr>
          <w:t>4- Améliorer la couverture territoriale, la coordination, l’efficience et les parcours de santé</w:t>
        </w:r>
        <w:r w:rsidR="00E0608F">
          <w:rPr>
            <w:noProof/>
            <w:webHidden/>
          </w:rPr>
          <w:tab/>
        </w:r>
        <w:r>
          <w:rPr>
            <w:noProof/>
            <w:webHidden/>
          </w:rPr>
          <w:fldChar w:fldCharType="begin"/>
        </w:r>
        <w:r w:rsidR="00E0608F">
          <w:rPr>
            <w:noProof/>
            <w:webHidden/>
          </w:rPr>
          <w:instrText xml:space="preserve"> PAGEREF _Toc492895313 \h </w:instrText>
        </w:r>
        <w:r>
          <w:rPr>
            <w:noProof/>
            <w:webHidden/>
          </w:rPr>
        </w:r>
        <w:r>
          <w:rPr>
            <w:noProof/>
            <w:webHidden/>
          </w:rPr>
          <w:fldChar w:fldCharType="separate"/>
        </w:r>
        <w:r w:rsidR="00E0608F">
          <w:rPr>
            <w:noProof/>
            <w:webHidden/>
          </w:rPr>
          <w:t>9</w:t>
        </w:r>
        <w:r>
          <w:rPr>
            <w:noProof/>
            <w:webHidden/>
          </w:rPr>
          <w:fldChar w:fldCharType="end"/>
        </w:r>
      </w:hyperlink>
    </w:p>
    <w:p w:rsidR="00E0608F" w:rsidRDefault="005E7CE1">
      <w:pPr>
        <w:pStyle w:val="TM1"/>
        <w:tabs>
          <w:tab w:val="right" w:leader="dot" w:pos="9062"/>
        </w:tabs>
        <w:rPr>
          <w:rFonts w:eastAsiaTheme="minorEastAsia"/>
          <w:b w:val="0"/>
          <w:bCs w:val="0"/>
          <w:caps w:val="0"/>
          <w:noProof/>
          <w:sz w:val="22"/>
          <w:szCs w:val="22"/>
          <w:lang w:eastAsia="fr-FR"/>
        </w:rPr>
      </w:pPr>
      <w:hyperlink w:anchor="_Toc492895314" w:history="1">
        <w:r w:rsidR="00E0608F" w:rsidRPr="00F24E07">
          <w:rPr>
            <w:rStyle w:val="Lienhypertexte"/>
            <w:noProof/>
          </w:rPr>
          <w:t>Les orientations régionales</w:t>
        </w:r>
        <w:r w:rsidR="00E0608F">
          <w:rPr>
            <w:noProof/>
            <w:webHidden/>
          </w:rPr>
          <w:tab/>
        </w:r>
        <w:r>
          <w:rPr>
            <w:noProof/>
            <w:webHidden/>
          </w:rPr>
          <w:fldChar w:fldCharType="begin"/>
        </w:r>
        <w:r w:rsidR="00E0608F">
          <w:rPr>
            <w:noProof/>
            <w:webHidden/>
          </w:rPr>
          <w:instrText xml:space="preserve"> PAGEREF _Toc492895314 \h </w:instrText>
        </w:r>
        <w:r>
          <w:rPr>
            <w:noProof/>
            <w:webHidden/>
          </w:rPr>
        </w:r>
        <w:r>
          <w:rPr>
            <w:noProof/>
            <w:webHidden/>
          </w:rPr>
          <w:fldChar w:fldCharType="separate"/>
        </w:r>
        <w:r w:rsidR="00E0608F">
          <w:rPr>
            <w:noProof/>
            <w:webHidden/>
          </w:rPr>
          <w:t>10</w:t>
        </w:r>
        <w:r>
          <w:rPr>
            <w:noProof/>
            <w:webHidden/>
          </w:rPr>
          <w:fldChar w:fldCharType="end"/>
        </w:r>
      </w:hyperlink>
    </w:p>
    <w:p w:rsidR="00E0608F" w:rsidRDefault="005E7CE1">
      <w:pPr>
        <w:pStyle w:val="TM2"/>
        <w:tabs>
          <w:tab w:val="right" w:leader="dot" w:pos="9062"/>
        </w:tabs>
        <w:rPr>
          <w:rFonts w:eastAsiaTheme="minorEastAsia"/>
          <w:smallCaps w:val="0"/>
          <w:noProof/>
          <w:sz w:val="22"/>
          <w:szCs w:val="22"/>
          <w:lang w:eastAsia="fr-FR"/>
        </w:rPr>
      </w:pPr>
      <w:hyperlink w:anchor="_Toc492895315" w:history="1">
        <w:r w:rsidR="00E0608F" w:rsidRPr="00F24E07">
          <w:rPr>
            <w:rStyle w:val="Lienhypertexte"/>
            <w:noProof/>
          </w:rPr>
          <w:t>9 orientations stratégiques pour relever les défis de la Guadeloupe, Saint-Martin et Saint-Barthélemy</w:t>
        </w:r>
        <w:r w:rsidR="00E0608F">
          <w:rPr>
            <w:noProof/>
            <w:webHidden/>
          </w:rPr>
          <w:tab/>
        </w:r>
        <w:r>
          <w:rPr>
            <w:noProof/>
            <w:webHidden/>
          </w:rPr>
          <w:fldChar w:fldCharType="begin"/>
        </w:r>
        <w:r w:rsidR="00E0608F">
          <w:rPr>
            <w:noProof/>
            <w:webHidden/>
          </w:rPr>
          <w:instrText xml:space="preserve"> PAGEREF _Toc492895315 \h </w:instrText>
        </w:r>
        <w:r>
          <w:rPr>
            <w:noProof/>
            <w:webHidden/>
          </w:rPr>
        </w:r>
        <w:r>
          <w:rPr>
            <w:noProof/>
            <w:webHidden/>
          </w:rPr>
          <w:fldChar w:fldCharType="separate"/>
        </w:r>
        <w:r w:rsidR="00E0608F">
          <w:rPr>
            <w:noProof/>
            <w:webHidden/>
          </w:rPr>
          <w:t>10</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16" w:history="1">
        <w:r w:rsidR="00E0608F" w:rsidRPr="00F24E07">
          <w:rPr>
            <w:rStyle w:val="Lienhypertexte"/>
            <w:noProof/>
          </w:rPr>
          <w:t>1-</w:t>
        </w:r>
        <w:r w:rsidR="00E0608F">
          <w:rPr>
            <w:rFonts w:eastAsiaTheme="minorEastAsia"/>
            <w:i w:val="0"/>
            <w:iCs w:val="0"/>
            <w:noProof/>
            <w:sz w:val="22"/>
            <w:szCs w:val="22"/>
            <w:lang w:eastAsia="fr-FR"/>
          </w:rPr>
          <w:tab/>
        </w:r>
        <w:r w:rsidR="00E0608F" w:rsidRPr="00F24E07">
          <w:rPr>
            <w:rStyle w:val="Lienhypertexte"/>
            <w:noProof/>
          </w:rPr>
          <w:t>Développer une offre de santé tournée vers la prévention et la promotion de la santé</w:t>
        </w:r>
        <w:r w:rsidR="00E0608F">
          <w:rPr>
            <w:noProof/>
            <w:webHidden/>
          </w:rPr>
          <w:tab/>
        </w:r>
        <w:r>
          <w:rPr>
            <w:noProof/>
            <w:webHidden/>
          </w:rPr>
          <w:fldChar w:fldCharType="begin"/>
        </w:r>
        <w:r w:rsidR="00E0608F">
          <w:rPr>
            <w:noProof/>
            <w:webHidden/>
          </w:rPr>
          <w:instrText xml:space="preserve"> PAGEREF _Toc492895316 \h </w:instrText>
        </w:r>
        <w:r>
          <w:rPr>
            <w:noProof/>
            <w:webHidden/>
          </w:rPr>
        </w:r>
        <w:r>
          <w:rPr>
            <w:noProof/>
            <w:webHidden/>
          </w:rPr>
          <w:fldChar w:fldCharType="separate"/>
        </w:r>
        <w:r w:rsidR="00E0608F">
          <w:rPr>
            <w:noProof/>
            <w:webHidden/>
          </w:rPr>
          <w:t>10</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17" w:history="1">
        <w:r w:rsidR="00E0608F" w:rsidRPr="00F24E07">
          <w:rPr>
            <w:rStyle w:val="Lienhypertexte"/>
            <w:noProof/>
          </w:rPr>
          <w:t>2-</w:t>
        </w:r>
        <w:r w:rsidR="00E0608F">
          <w:rPr>
            <w:rFonts w:eastAsiaTheme="minorEastAsia"/>
            <w:i w:val="0"/>
            <w:iCs w:val="0"/>
            <w:noProof/>
            <w:sz w:val="22"/>
            <w:szCs w:val="22"/>
            <w:lang w:eastAsia="fr-FR"/>
          </w:rPr>
          <w:tab/>
        </w:r>
        <w:r w:rsidR="00E0608F" w:rsidRPr="00F24E07">
          <w:rPr>
            <w:rStyle w:val="Lienhypertexte"/>
            <w:noProof/>
          </w:rPr>
          <w:t>Favoriser une offre de santé soutenant les soins de proximité</w:t>
        </w:r>
        <w:r w:rsidR="00E0608F">
          <w:rPr>
            <w:noProof/>
            <w:webHidden/>
          </w:rPr>
          <w:tab/>
        </w:r>
        <w:r>
          <w:rPr>
            <w:noProof/>
            <w:webHidden/>
          </w:rPr>
          <w:fldChar w:fldCharType="begin"/>
        </w:r>
        <w:r w:rsidR="00E0608F">
          <w:rPr>
            <w:noProof/>
            <w:webHidden/>
          </w:rPr>
          <w:instrText xml:space="preserve"> PAGEREF _Toc492895317 \h </w:instrText>
        </w:r>
        <w:r>
          <w:rPr>
            <w:noProof/>
            <w:webHidden/>
          </w:rPr>
        </w:r>
        <w:r>
          <w:rPr>
            <w:noProof/>
            <w:webHidden/>
          </w:rPr>
          <w:fldChar w:fldCharType="separate"/>
        </w:r>
        <w:r w:rsidR="00E0608F">
          <w:rPr>
            <w:noProof/>
            <w:webHidden/>
          </w:rPr>
          <w:t>11</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18" w:history="1">
        <w:r w:rsidR="00E0608F" w:rsidRPr="00F24E07">
          <w:rPr>
            <w:rStyle w:val="Lienhypertexte"/>
            <w:noProof/>
          </w:rPr>
          <w:t>3-</w:t>
        </w:r>
        <w:r w:rsidR="00E0608F">
          <w:rPr>
            <w:rFonts w:eastAsiaTheme="minorEastAsia"/>
            <w:i w:val="0"/>
            <w:iCs w:val="0"/>
            <w:noProof/>
            <w:sz w:val="22"/>
            <w:szCs w:val="22"/>
            <w:lang w:eastAsia="fr-FR"/>
          </w:rPr>
          <w:tab/>
        </w:r>
        <w:r w:rsidR="00E0608F" w:rsidRPr="00F24E07">
          <w:rPr>
            <w:rStyle w:val="Lienhypertexte"/>
            <w:noProof/>
          </w:rPr>
          <w:t>Renforcer la performance du système de santé et les innovations organisationnelles en vue de garantir la qualité, la sécurité des soins et l’efficience des prises en charge</w:t>
        </w:r>
        <w:r w:rsidR="00E0608F">
          <w:rPr>
            <w:noProof/>
            <w:webHidden/>
          </w:rPr>
          <w:tab/>
        </w:r>
        <w:r>
          <w:rPr>
            <w:noProof/>
            <w:webHidden/>
          </w:rPr>
          <w:fldChar w:fldCharType="begin"/>
        </w:r>
        <w:r w:rsidR="00E0608F">
          <w:rPr>
            <w:noProof/>
            <w:webHidden/>
          </w:rPr>
          <w:instrText xml:space="preserve"> PAGEREF _Toc492895318 \h </w:instrText>
        </w:r>
        <w:r>
          <w:rPr>
            <w:noProof/>
            <w:webHidden/>
          </w:rPr>
        </w:r>
        <w:r>
          <w:rPr>
            <w:noProof/>
            <w:webHidden/>
          </w:rPr>
          <w:fldChar w:fldCharType="separate"/>
        </w:r>
        <w:r w:rsidR="00E0608F">
          <w:rPr>
            <w:noProof/>
            <w:webHidden/>
          </w:rPr>
          <w:t>12</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19" w:history="1">
        <w:r w:rsidR="00E0608F" w:rsidRPr="00F24E07">
          <w:rPr>
            <w:rStyle w:val="Lienhypertexte"/>
            <w:noProof/>
          </w:rPr>
          <w:t>4-</w:t>
        </w:r>
        <w:r w:rsidR="00E0608F">
          <w:rPr>
            <w:rFonts w:eastAsiaTheme="minorEastAsia"/>
            <w:i w:val="0"/>
            <w:iCs w:val="0"/>
            <w:noProof/>
            <w:sz w:val="22"/>
            <w:szCs w:val="22"/>
            <w:lang w:eastAsia="fr-FR"/>
          </w:rPr>
          <w:tab/>
        </w:r>
        <w:r w:rsidR="00E0608F" w:rsidRPr="00F24E07">
          <w:rPr>
            <w:rStyle w:val="Lienhypertexte"/>
            <w:noProof/>
          </w:rPr>
          <w:t>Créer les conditions d’un environnement favorable à la santé et améliorer la veille, l’évaluation et la gestion des crises sanitaires</w:t>
        </w:r>
        <w:r w:rsidR="00E0608F">
          <w:rPr>
            <w:noProof/>
            <w:webHidden/>
          </w:rPr>
          <w:tab/>
        </w:r>
        <w:r>
          <w:rPr>
            <w:noProof/>
            <w:webHidden/>
          </w:rPr>
          <w:fldChar w:fldCharType="begin"/>
        </w:r>
        <w:r w:rsidR="00E0608F">
          <w:rPr>
            <w:noProof/>
            <w:webHidden/>
          </w:rPr>
          <w:instrText xml:space="preserve"> PAGEREF _Toc492895319 \h </w:instrText>
        </w:r>
        <w:r>
          <w:rPr>
            <w:noProof/>
            <w:webHidden/>
          </w:rPr>
        </w:r>
        <w:r>
          <w:rPr>
            <w:noProof/>
            <w:webHidden/>
          </w:rPr>
          <w:fldChar w:fldCharType="separate"/>
        </w:r>
        <w:r w:rsidR="00E0608F">
          <w:rPr>
            <w:noProof/>
            <w:webHidden/>
          </w:rPr>
          <w:t>12</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20" w:history="1">
        <w:r w:rsidR="00E0608F" w:rsidRPr="00F24E07">
          <w:rPr>
            <w:rStyle w:val="Lienhypertexte"/>
            <w:noProof/>
          </w:rPr>
          <w:t>5-</w:t>
        </w:r>
        <w:r w:rsidR="00E0608F">
          <w:rPr>
            <w:rFonts w:eastAsiaTheme="minorEastAsia"/>
            <w:i w:val="0"/>
            <w:iCs w:val="0"/>
            <w:noProof/>
            <w:sz w:val="22"/>
            <w:szCs w:val="22"/>
            <w:lang w:eastAsia="fr-FR"/>
          </w:rPr>
          <w:tab/>
        </w:r>
        <w:r w:rsidR="00E0608F" w:rsidRPr="00F24E07">
          <w:rPr>
            <w:rStyle w:val="Lienhypertexte"/>
            <w:noProof/>
          </w:rPr>
          <w:t>Coordonner l’ensemble des acteurs autour de parcours de santé prioritaires</w:t>
        </w:r>
        <w:r w:rsidR="00E0608F">
          <w:rPr>
            <w:noProof/>
            <w:webHidden/>
          </w:rPr>
          <w:tab/>
        </w:r>
        <w:r>
          <w:rPr>
            <w:noProof/>
            <w:webHidden/>
          </w:rPr>
          <w:fldChar w:fldCharType="begin"/>
        </w:r>
        <w:r w:rsidR="00E0608F">
          <w:rPr>
            <w:noProof/>
            <w:webHidden/>
          </w:rPr>
          <w:instrText xml:space="preserve"> PAGEREF _Toc492895320 \h </w:instrText>
        </w:r>
        <w:r>
          <w:rPr>
            <w:noProof/>
            <w:webHidden/>
          </w:rPr>
        </w:r>
        <w:r>
          <w:rPr>
            <w:noProof/>
            <w:webHidden/>
          </w:rPr>
          <w:fldChar w:fldCharType="separate"/>
        </w:r>
        <w:r w:rsidR="00E0608F">
          <w:rPr>
            <w:noProof/>
            <w:webHidden/>
          </w:rPr>
          <w:t>14</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21" w:history="1">
        <w:r w:rsidR="00E0608F" w:rsidRPr="00F24E07">
          <w:rPr>
            <w:rStyle w:val="Lienhypertexte"/>
            <w:noProof/>
          </w:rPr>
          <w:t>6-</w:t>
        </w:r>
        <w:r w:rsidR="00E0608F">
          <w:rPr>
            <w:rFonts w:eastAsiaTheme="minorEastAsia"/>
            <w:i w:val="0"/>
            <w:iCs w:val="0"/>
            <w:noProof/>
            <w:sz w:val="22"/>
            <w:szCs w:val="22"/>
            <w:lang w:eastAsia="fr-FR"/>
          </w:rPr>
          <w:tab/>
        </w:r>
        <w:r w:rsidR="00E0608F" w:rsidRPr="00F24E07">
          <w:rPr>
            <w:rStyle w:val="Lienhypertexte"/>
            <w:noProof/>
          </w:rPr>
          <w:t>Réduire les inégalités d’accès à la prévention et aux soins</w:t>
        </w:r>
        <w:r w:rsidR="00E0608F">
          <w:rPr>
            <w:noProof/>
            <w:webHidden/>
          </w:rPr>
          <w:tab/>
        </w:r>
        <w:r>
          <w:rPr>
            <w:noProof/>
            <w:webHidden/>
          </w:rPr>
          <w:fldChar w:fldCharType="begin"/>
        </w:r>
        <w:r w:rsidR="00E0608F">
          <w:rPr>
            <w:noProof/>
            <w:webHidden/>
          </w:rPr>
          <w:instrText xml:space="preserve"> PAGEREF _Toc492895321 \h </w:instrText>
        </w:r>
        <w:r>
          <w:rPr>
            <w:noProof/>
            <w:webHidden/>
          </w:rPr>
        </w:r>
        <w:r>
          <w:rPr>
            <w:noProof/>
            <w:webHidden/>
          </w:rPr>
          <w:fldChar w:fldCharType="separate"/>
        </w:r>
        <w:r w:rsidR="00E0608F">
          <w:rPr>
            <w:noProof/>
            <w:webHidden/>
          </w:rPr>
          <w:t>15</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22" w:history="1">
        <w:r w:rsidR="00E0608F" w:rsidRPr="00F24E07">
          <w:rPr>
            <w:rStyle w:val="Lienhypertexte"/>
            <w:noProof/>
          </w:rPr>
          <w:t>7-</w:t>
        </w:r>
        <w:r w:rsidR="00E0608F">
          <w:rPr>
            <w:rFonts w:eastAsiaTheme="minorEastAsia"/>
            <w:i w:val="0"/>
            <w:iCs w:val="0"/>
            <w:noProof/>
            <w:sz w:val="22"/>
            <w:szCs w:val="22"/>
            <w:lang w:eastAsia="fr-FR"/>
          </w:rPr>
          <w:tab/>
        </w:r>
        <w:r w:rsidR="00E0608F" w:rsidRPr="00F24E07">
          <w:rPr>
            <w:rStyle w:val="Lienhypertexte"/>
            <w:noProof/>
          </w:rPr>
          <w:t>Développer l’innovation en santé</w:t>
        </w:r>
        <w:r w:rsidR="00E0608F">
          <w:rPr>
            <w:noProof/>
            <w:webHidden/>
          </w:rPr>
          <w:tab/>
        </w:r>
        <w:r>
          <w:rPr>
            <w:noProof/>
            <w:webHidden/>
          </w:rPr>
          <w:fldChar w:fldCharType="begin"/>
        </w:r>
        <w:r w:rsidR="00E0608F">
          <w:rPr>
            <w:noProof/>
            <w:webHidden/>
          </w:rPr>
          <w:instrText xml:space="preserve"> PAGEREF _Toc492895322 \h </w:instrText>
        </w:r>
        <w:r>
          <w:rPr>
            <w:noProof/>
            <w:webHidden/>
          </w:rPr>
        </w:r>
        <w:r>
          <w:rPr>
            <w:noProof/>
            <w:webHidden/>
          </w:rPr>
          <w:fldChar w:fldCharType="separate"/>
        </w:r>
        <w:r w:rsidR="00E0608F">
          <w:rPr>
            <w:noProof/>
            <w:webHidden/>
          </w:rPr>
          <w:t>15</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23" w:history="1">
        <w:r w:rsidR="00E0608F" w:rsidRPr="00F24E07">
          <w:rPr>
            <w:rStyle w:val="Lienhypertexte"/>
            <w:noProof/>
          </w:rPr>
          <w:t>8-</w:t>
        </w:r>
        <w:r w:rsidR="00E0608F">
          <w:rPr>
            <w:rFonts w:eastAsiaTheme="minorEastAsia"/>
            <w:i w:val="0"/>
            <w:iCs w:val="0"/>
            <w:noProof/>
            <w:sz w:val="22"/>
            <w:szCs w:val="22"/>
            <w:lang w:eastAsia="fr-FR"/>
          </w:rPr>
          <w:tab/>
        </w:r>
        <w:r w:rsidR="00E0608F" w:rsidRPr="00F24E07">
          <w:rPr>
            <w:rStyle w:val="Lienhypertexte"/>
            <w:noProof/>
          </w:rPr>
          <w:t>Assurer le développement d’une culture de dialogue citoyen pour renforcer la démocratie en santé et accompagner l’engagement des habitants en faveur de leur santé</w:t>
        </w:r>
        <w:r w:rsidR="00E0608F">
          <w:rPr>
            <w:noProof/>
            <w:webHidden/>
          </w:rPr>
          <w:tab/>
        </w:r>
        <w:r>
          <w:rPr>
            <w:noProof/>
            <w:webHidden/>
          </w:rPr>
          <w:fldChar w:fldCharType="begin"/>
        </w:r>
        <w:r w:rsidR="00E0608F">
          <w:rPr>
            <w:noProof/>
            <w:webHidden/>
          </w:rPr>
          <w:instrText xml:space="preserve"> PAGEREF _Toc492895323 \h </w:instrText>
        </w:r>
        <w:r>
          <w:rPr>
            <w:noProof/>
            <w:webHidden/>
          </w:rPr>
        </w:r>
        <w:r>
          <w:rPr>
            <w:noProof/>
            <w:webHidden/>
          </w:rPr>
          <w:fldChar w:fldCharType="separate"/>
        </w:r>
        <w:r w:rsidR="00E0608F">
          <w:rPr>
            <w:noProof/>
            <w:webHidden/>
          </w:rPr>
          <w:t>17</w:t>
        </w:r>
        <w:r>
          <w:rPr>
            <w:noProof/>
            <w:webHidden/>
          </w:rPr>
          <w:fldChar w:fldCharType="end"/>
        </w:r>
      </w:hyperlink>
    </w:p>
    <w:p w:rsidR="00E0608F" w:rsidRDefault="005E7CE1">
      <w:pPr>
        <w:pStyle w:val="TM3"/>
        <w:tabs>
          <w:tab w:val="left" w:pos="800"/>
          <w:tab w:val="right" w:leader="dot" w:pos="9062"/>
        </w:tabs>
        <w:rPr>
          <w:rFonts w:eastAsiaTheme="minorEastAsia"/>
          <w:i w:val="0"/>
          <w:iCs w:val="0"/>
          <w:noProof/>
          <w:sz w:val="22"/>
          <w:szCs w:val="22"/>
          <w:lang w:eastAsia="fr-FR"/>
        </w:rPr>
      </w:pPr>
      <w:hyperlink w:anchor="_Toc492895324" w:history="1">
        <w:r w:rsidR="00E0608F" w:rsidRPr="00F24E07">
          <w:rPr>
            <w:rStyle w:val="Lienhypertexte"/>
            <w:noProof/>
          </w:rPr>
          <w:t>9-</w:t>
        </w:r>
        <w:r w:rsidR="00E0608F">
          <w:rPr>
            <w:rFonts w:eastAsiaTheme="minorEastAsia"/>
            <w:i w:val="0"/>
            <w:iCs w:val="0"/>
            <w:noProof/>
            <w:sz w:val="22"/>
            <w:szCs w:val="22"/>
            <w:lang w:eastAsia="fr-FR"/>
          </w:rPr>
          <w:tab/>
        </w:r>
        <w:r w:rsidR="00E0608F" w:rsidRPr="00F24E07">
          <w:rPr>
            <w:rStyle w:val="Lienhypertexte"/>
            <w:noProof/>
          </w:rPr>
          <w:t>Renforcer la coopération régionale caribéenne (notamment entre DOM et COM)</w:t>
        </w:r>
        <w:r w:rsidR="00E0608F">
          <w:rPr>
            <w:noProof/>
            <w:webHidden/>
          </w:rPr>
          <w:tab/>
        </w:r>
        <w:r>
          <w:rPr>
            <w:noProof/>
            <w:webHidden/>
          </w:rPr>
          <w:fldChar w:fldCharType="begin"/>
        </w:r>
        <w:r w:rsidR="00E0608F">
          <w:rPr>
            <w:noProof/>
            <w:webHidden/>
          </w:rPr>
          <w:instrText xml:space="preserve"> PAGEREF _Toc492895324 \h </w:instrText>
        </w:r>
        <w:r>
          <w:rPr>
            <w:noProof/>
            <w:webHidden/>
          </w:rPr>
        </w:r>
        <w:r>
          <w:rPr>
            <w:noProof/>
            <w:webHidden/>
          </w:rPr>
          <w:fldChar w:fldCharType="separate"/>
        </w:r>
        <w:r w:rsidR="00E0608F">
          <w:rPr>
            <w:noProof/>
            <w:webHidden/>
          </w:rPr>
          <w:t>18</w:t>
        </w:r>
        <w:r>
          <w:rPr>
            <w:noProof/>
            <w:webHidden/>
          </w:rPr>
          <w:fldChar w:fldCharType="end"/>
        </w:r>
      </w:hyperlink>
    </w:p>
    <w:p w:rsidR="00E0608F" w:rsidRDefault="005E7CE1">
      <w:pPr>
        <w:pStyle w:val="TM2"/>
        <w:tabs>
          <w:tab w:val="right" w:leader="dot" w:pos="9062"/>
        </w:tabs>
        <w:rPr>
          <w:rFonts w:eastAsiaTheme="minorEastAsia"/>
          <w:smallCaps w:val="0"/>
          <w:noProof/>
          <w:sz w:val="22"/>
          <w:szCs w:val="22"/>
          <w:lang w:eastAsia="fr-FR"/>
        </w:rPr>
      </w:pPr>
      <w:hyperlink w:anchor="_Toc492895325" w:history="1">
        <w:r w:rsidR="00E0608F" w:rsidRPr="00F24E07">
          <w:rPr>
            <w:rStyle w:val="Lienhypertexte"/>
            <w:noProof/>
          </w:rPr>
          <w:t>Les résultats attendus à 10 ans</w:t>
        </w:r>
        <w:r w:rsidR="00E0608F">
          <w:rPr>
            <w:noProof/>
            <w:webHidden/>
          </w:rPr>
          <w:tab/>
        </w:r>
        <w:r>
          <w:rPr>
            <w:noProof/>
            <w:webHidden/>
          </w:rPr>
          <w:fldChar w:fldCharType="begin"/>
        </w:r>
        <w:r w:rsidR="00E0608F">
          <w:rPr>
            <w:noProof/>
            <w:webHidden/>
          </w:rPr>
          <w:instrText xml:space="preserve"> PAGEREF _Toc492895325 \h </w:instrText>
        </w:r>
        <w:r>
          <w:rPr>
            <w:noProof/>
            <w:webHidden/>
          </w:rPr>
        </w:r>
        <w:r>
          <w:rPr>
            <w:noProof/>
            <w:webHidden/>
          </w:rPr>
          <w:fldChar w:fldCharType="separate"/>
        </w:r>
        <w:r w:rsidR="00E0608F">
          <w:rPr>
            <w:noProof/>
            <w:webHidden/>
          </w:rPr>
          <w:t>19</w:t>
        </w:r>
        <w:r>
          <w:rPr>
            <w:noProof/>
            <w:webHidden/>
          </w:rPr>
          <w:fldChar w:fldCharType="end"/>
        </w:r>
      </w:hyperlink>
    </w:p>
    <w:p w:rsidR="00EC4446" w:rsidRPr="00D627E3" w:rsidRDefault="005E7CE1" w:rsidP="000E2EA4">
      <w:r>
        <w:fldChar w:fldCharType="end"/>
      </w:r>
    </w:p>
    <w:p w:rsidR="00EC4446" w:rsidRPr="00D627E3" w:rsidRDefault="00EC4446" w:rsidP="000E2EA4">
      <w:pPr>
        <w:rPr>
          <w:szCs w:val="20"/>
        </w:rPr>
      </w:pPr>
      <w:r w:rsidRPr="00D627E3">
        <w:br w:type="page"/>
      </w:r>
    </w:p>
    <w:p w:rsidR="009A72C0" w:rsidRDefault="00F3218C" w:rsidP="009A72C0">
      <w:pPr>
        <w:pStyle w:val="Titre1"/>
      </w:pPr>
      <w:bookmarkStart w:id="1" w:name="_Toc492895304"/>
      <w:bookmarkStart w:id="2" w:name="_Toc479786487"/>
      <w:r>
        <w:lastRenderedPageBreak/>
        <w:t>Introduction</w:t>
      </w:r>
      <w:bookmarkEnd w:id="1"/>
    </w:p>
    <w:p w:rsidR="009A72C0" w:rsidRPr="009A72C0" w:rsidRDefault="009A72C0" w:rsidP="009A72C0"/>
    <w:p w:rsidR="009A72C0" w:rsidRDefault="009A72C0" w:rsidP="009A72C0">
      <w:pPr>
        <w:spacing w:line="240" w:lineRule="auto"/>
      </w:pPr>
      <w:r>
        <w:t>L’édito pourrait prendre la forme d’une introduction, notamment en rappelant ce qu’est le COS et comment il se structure (COS + SRS + PRAPS)</w:t>
      </w:r>
    </w:p>
    <w:p w:rsidR="009A72C0" w:rsidRDefault="009A72C0" w:rsidP="009A72C0"/>
    <w:p w:rsidR="009A72C0" w:rsidRDefault="009A72C0">
      <w:pPr>
        <w:spacing w:after="200" w:line="276" w:lineRule="auto"/>
        <w:jc w:val="left"/>
        <w:rPr>
          <w:rFonts w:eastAsiaTheme="majorEastAsia" w:cstheme="minorHAnsi"/>
          <w:b/>
          <w:bCs/>
          <w:color w:val="365F91" w:themeColor="accent1" w:themeShade="BF"/>
          <w:sz w:val="24"/>
          <w:szCs w:val="20"/>
        </w:rPr>
      </w:pPr>
      <w:r>
        <w:br w:type="page"/>
      </w:r>
    </w:p>
    <w:p w:rsidR="00EC4446" w:rsidRDefault="00EC4446" w:rsidP="000E2EA4">
      <w:pPr>
        <w:pStyle w:val="Titre1"/>
      </w:pPr>
      <w:bookmarkStart w:id="3" w:name="_Toc492895305"/>
      <w:r w:rsidRPr="000E2EA4">
        <w:lastRenderedPageBreak/>
        <w:t>Les enjeux et les défis à relever pour la Guadeloupe et les 2 C</w:t>
      </w:r>
      <w:r w:rsidR="00E04E81">
        <w:t>ollectivités d’</w:t>
      </w:r>
      <w:r w:rsidRPr="000E2EA4">
        <w:t>O</w:t>
      </w:r>
      <w:r w:rsidR="00E04E81">
        <w:t>utre-</w:t>
      </w:r>
      <w:r w:rsidRPr="000E2EA4">
        <w:t>M</w:t>
      </w:r>
      <w:r w:rsidR="00E04E81">
        <w:t>er</w:t>
      </w:r>
      <w:r w:rsidRPr="000E2EA4">
        <w:t xml:space="preserve"> de Saint-Martin et Saint-Barthélemy</w:t>
      </w:r>
      <w:bookmarkEnd w:id="2"/>
      <w:bookmarkEnd w:id="3"/>
      <w:r w:rsidRPr="000E2EA4">
        <w:t xml:space="preserve"> </w:t>
      </w:r>
    </w:p>
    <w:p w:rsidR="009A72C0" w:rsidRPr="009A72C0" w:rsidRDefault="009A72C0" w:rsidP="000F20A1">
      <w:pPr>
        <w:spacing w:line="276" w:lineRule="auto"/>
      </w:pPr>
    </w:p>
    <w:p w:rsidR="00EC4446" w:rsidRDefault="00EC4446" w:rsidP="000F20A1">
      <w:pPr>
        <w:spacing w:line="276" w:lineRule="auto"/>
      </w:pPr>
      <w:r w:rsidRPr="000E2EA4">
        <w:t>La Guadeloupe ainsi que la COM</w:t>
      </w:r>
      <w:r w:rsidR="006C12D7">
        <w:t xml:space="preserve"> (</w:t>
      </w:r>
      <w:r w:rsidR="006C12D7" w:rsidRPr="006C12D7">
        <w:t>collectivité d'outre-mer</w:t>
      </w:r>
      <w:r w:rsidR="006C12D7">
        <w:t>)</w:t>
      </w:r>
      <w:r w:rsidRPr="000E2EA4">
        <w:t xml:space="preserve"> de Saint</w:t>
      </w:r>
      <w:r w:rsidR="008D6A19">
        <w:t>-</w:t>
      </w:r>
      <w:r w:rsidRPr="000E2EA4">
        <w:t xml:space="preserve">Martin et, dans une moindre mesure </w:t>
      </w:r>
      <w:r w:rsidR="008D6A19">
        <w:t>la COM de Saint-</w:t>
      </w:r>
      <w:r w:rsidRPr="000E2EA4">
        <w:t>Barthélemy, connaissent des contextes défavorables en matière de santé</w:t>
      </w:r>
      <w:r w:rsidR="006C12D7">
        <w:t xml:space="preserve"> par rapport à </w:t>
      </w:r>
      <w:r w:rsidR="002F7FE7" w:rsidRPr="00AF23CF">
        <w:t>l’hexagone</w:t>
      </w:r>
      <w:r w:rsidR="00E04E81">
        <w:t> ;</w:t>
      </w:r>
      <w:r w:rsidRPr="000E2EA4">
        <w:t xml:space="preserve"> </w:t>
      </w:r>
      <w:r w:rsidR="00A94786">
        <w:t>du fait</w:t>
      </w:r>
      <w:r w:rsidRPr="000E2EA4">
        <w:t xml:space="preserve"> de </w:t>
      </w:r>
      <w:r w:rsidR="009C268B">
        <w:t>problématiques</w:t>
      </w:r>
      <w:r w:rsidR="009C268B" w:rsidRPr="000E2EA4">
        <w:t xml:space="preserve"> </w:t>
      </w:r>
      <w:r w:rsidRPr="000E2EA4">
        <w:t>de santé spécifiques</w:t>
      </w:r>
      <w:r w:rsidR="00A94786">
        <w:t xml:space="preserve"> </w:t>
      </w:r>
      <w:r w:rsidR="00C6708C">
        <w:t>(</w:t>
      </w:r>
      <w:r w:rsidR="006B5CCD">
        <w:t>progression</w:t>
      </w:r>
      <w:r w:rsidR="00C6708C">
        <w:t xml:space="preserve"> </w:t>
      </w:r>
      <w:r w:rsidR="006B5CCD">
        <w:t>des</w:t>
      </w:r>
      <w:r w:rsidR="00C6708C">
        <w:t xml:space="preserve"> maladies chroniques ; forte mortalité prématurée ; haut niveau de mortalité infantile ; maladies vectorielles</w:t>
      </w:r>
      <w:r w:rsidR="00A94786">
        <w:t xml:space="preserve">, </w:t>
      </w:r>
      <w:r w:rsidR="00C6708C">
        <w:t xml:space="preserve">…) </w:t>
      </w:r>
      <w:r w:rsidRPr="000E2EA4">
        <w:t>et de</w:t>
      </w:r>
      <w:r w:rsidR="00A94786">
        <w:t xml:space="preserve"> limites structurelles</w:t>
      </w:r>
      <w:r w:rsidRPr="000E2EA4">
        <w:t xml:space="preserve"> </w:t>
      </w:r>
      <w:r w:rsidR="0054751B">
        <w:t xml:space="preserve">qui touchent </w:t>
      </w:r>
      <w:r w:rsidRPr="000E2EA4">
        <w:t>l’offre de santé</w:t>
      </w:r>
      <w:r w:rsidR="00C6708C">
        <w:t xml:space="preserve"> (faible densité médicale ; faible développement de l’offre d’accueil et de prise en charge de certains publics, notamment </w:t>
      </w:r>
      <w:r w:rsidR="006B5CCD">
        <w:t xml:space="preserve">les personnes en situation de </w:t>
      </w:r>
      <w:r w:rsidR="00C6708C">
        <w:t xml:space="preserve">handicap, </w:t>
      </w:r>
      <w:r w:rsidR="00A94786">
        <w:t>etc.</w:t>
      </w:r>
      <w:r w:rsidR="00C6708C">
        <w:t>)</w:t>
      </w:r>
      <w:r w:rsidRPr="000E2EA4">
        <w:t xml:space="preserve">. </w:t>
      </w:r>
      <w:r w:rsidR="00D55DFB">
        <w:t>L’étude réalisée par l’</w:t>
      </w:r>
      <w:r w:rsidR="00E04E81" w:rsidRPr="00E04E81">
        <w:t>Observatoire Régional de la Santé de Guadeloupe</w:t>
      </w:r>
      <w:r w:rsidR="00E04E81">
        <w:t xml:space="preserve"> </w:t>
      </w:r>
      <w:r w:rsidRPr="000E2EA4">
        <w:t>(</w:t>
      </w:r>
      <w:r w:rsidR="00E04E81" w:rsidRPr="00E04E81">
        <w:t>ORSAG</w:t>
      </w:r>
      <w:r w:rsidR="00E04E81">
        <w:t xml:space="preserve"> ; </w:t>
      </w:r>
      <w:r w:rsidRPr="000E2EA4">
        <w:t>Mai 2017) relatif aux « déterminants et indicateurs de santé en Guadeloupe, à S</w:t>
      </w:r>
      <w:r w:rsidR="008D6A19">
        <w:t>ain</w:t>
      </w:r>
      <w:r w:rsidRPr="000E2EA4">
        <w:t>t</w:t>
      </w:r>
      <w:r w:rsidR="008D6A19">
        <w:t>-</w:t>
      </w:r>
      <w:r w:rsidRPr="000E2EA4">
        <w:t>M</w:t>
      </w:r>
      <w:r w:rsidR="00CC0A06" w:rsidRPr="000E2EA4">
        <w:t>artin et S</w:t>
      </w:r>
      <w:r w:rsidR="008D6A19">
        <w:t>aint-</w:t>
      </w:r>
      <w:r w:rsidR="00CC0A06" w:rsidRPr="000E2EA4">
        <w:t>Barthélemy »</w:t>
      </w:r>
      <w:r w:rsidR="0054751B">
        <w:t>,</w:t>
      </w:r>
      <w:r w:rsidR="00CC0A06" w:rsidRPr="000E2EA4">
        <w:t xml:space="preserve"> </w:t>
      </w:r>
      <w:r w:rsidRPr="000E2EA4">
        <w:t xml:space="preserve">document de référence pour le diagnostic comparant l’évolution des indicateurs de santé </w:t>
      </w:r>
      <w:r w:rsidR="0054751B">
        <w:t xml:space="preserve">entre </w:t>
      </w:r>
      <w:r w:rsidRPr="000E2EA4">
        <w:t>2006-2008</w:t>
      </w:r>
      <w:r w:rsidR="0054751B">
        <w:t xml:space="preserve"> et </w:t>
      </w:r>
      <w:r w:rsidRPr="000E2EA4">
        <w:t>2012-2014</w:t>
      </w:r>
      <w:r w:rsidR="00CC0A06" w:rsidRPr="000E2EA4">
        <w:t>, confirme ce contexte</w:t>
      </w:r>
      <w:r w:rsidR="0054751B">
        <w:t xml:space="preserve"> sensible</w:t>
      </w:r>
      <w:r w:rsidR="00A94786">
        <w:t xml:space="preserve"> qui s</w:t>
      </w:r>
      <w:r w:rsidR="00E04E81">
        <w:t>e retrouve</w:t>
      </w:r>
      <w:r w:rsidR="00A94786">
        <w:t xml:space="preserve">, en partie, </w:t>
      </w:r>
      <w:r w:rsidR="00E04E81">
        <w:t>dans</w:t>
      </w:r>
      <w:r w:rsidR="00A94786">
        <w:t xml:space="preserve"> les </w:t>
      </w:r>
      <w:r w:rsidR="00E04E81">
        <w:t xml:space="preserve">principaux </w:t>
      </w:r>
      <w:r w:rsidR="00A94786">
        <w:t>défis présentés ci-après.</w:t>
      </w:r>
    </w:p>
    <w:p w:rsidR="00A94786" w:rsidRPr="000E2EA4" w:rsidRDefault="00A94786" w:rsidP="006B6060"/>
    <w:p w:rsidR="00EC4446" w:rsidRPr="000E2EA4" w:rsidRDefault="00EC4446" w:rsidP="002D37D5">
      <w:pPr>
        <w:pStyle w:val="Titre3"/>
        <w:ind w:left="284"/>
      </w:pPr>
      <w:bookmarkStart w:id="4" w:name="_Toc479786489"/>
      <w:bookmarkStart w:id="5" w:name="_Toc492895306"/>
      <w:r w:rsidRPr="000E2EA4">
        <w:t>Eléments généraux</w:t>
      </w:r>
      <w:bookmarkEnd w:id="4"/>
      <w:bookmarkEnd w:id="5"/>
    </w:p>
    <w:p w:rsidR="00EC4446" w:rsidRPr="002F7FE7" w:rsidRDefault="00CC0A06" w:rsidP="006B6060">
      <w:pPr>
        <w:pStyle w:val="Titre4"/>
        <w:rPr>
          <w:color w:val="00B050"/>
        </w:rPr>
      </w:pPr>
      <w:r w:rsidRPr="000E2EA4">
        <w:t>Des risques liés au contexte géographique</w:t>
      </w:r>
      <w:r w:rsidR="002F7FE7">
        <w:t xml:space="preserve"> </w:t>
      </w:r>
      <w:r w:rsidR="002F7FE7" w:rsidRPr="00AF23CF">
        <w:t xml:space="preserve">et </w:t>
      </w:r>
      <w:r w:rsidR="006F103C" w:rsidRPr="00AF23CF">
        <w:t>climatique</w:t>
      </w:r>
    </w:p>
    <w:p w:rsidR="00A94786" w:rsidRDefault="00387824" w:rsidP="000F20A1">
      <w:pPr>
        <w:spacing w:line="276" w:lineRule="auto"/>
      </w:pPr>
      <w:r>
        <w:t>Le</w:t>
      </w:r>
      <w:r w:rsidR="0054751B">
        <w:t xml:space="preserve"> territoire connait des</w:t>
      </w:r>
      <w:r w:rsidR="00EC4446" w:rsidRPr="00BF0F72">
        <w:rPr>
          <w:b/>
        </w:rPr>
        <w:t xml:space="preserve"> configurations géographiques </w:t>
      </w:r>
      <w:r w:rsidR="001C21CF">
        <w:rPr>
          <w:b/>
        </w:rPr>
        <w:t>différenciées,</w:t>
      </w:r>
      <w:r w:rsidR="0054751B" w:rsidRPr="00BF0F72">
        <w:t xml:space="preserve"> </w:t>
      </w:r>
      <w:r w:rsidR="00EC4446" w:rsidRPr="00BF0F72">
        <w:rPr>
          <w:b/>
        </w:rPr>
        <w:t>créant des inégalités territoriales dans l’accès aux soins</w:t>
      </w:r>
      <w:r w:rsidR="00EC4446" w:rsidRPr="00BF0F72">
        <w:t xml:space="preserve">, notamment </w:t>
      </w:r>
      <w:r w:rsidR="00D55DFB">
        <w:t xml:space="preserve">dans </w:t>
      </w:r>
      <w:r w:rsidR="00CC0A06" w:rsidRPr="00BF0F72">
        <w:t>l’</w:t>
      </w:r>
      <w:r w:rsidR="00EC4446" w:rsidRPr="00BF0F72">
        <w:t xml:space="preserve">archipel guadeloupéen avec des collectivités </w:t>
      </w:r>
      <w:r>
        <w:t>parfois en situation de</w:t>
      </w:r>
      <w:r w:rsidR="00EC4446" w:rsidRPr="00BF0F72">
        <w:t xml:space="preserve"> triple insularité, </w:t>
      </w:r>
      <w:r>
        <w:t xml:space="preserve">situation complexifiée par la présence </w:t>
      </w:r>
      <w:r w:rsidR="00A94786">
        <w:t>(</w:t>
      </w:r>
      <w:r>
        <w:t>en proximité</w:t>
      </w:r>
      <w:r w:rsidR="00A94786">
        <w:t>)</w:t>
      </w:r>
      <w:r>
        <w:t xml:space="preserve"> d’Etats connaissant </w:t>
      </w:r>
      <w:r w:rsidR="00EC4446" w:rsidRPr="00BF0F72">
        <w:t>des situations d’</w:t>
      </w:r>
      <w:r w:rsidR="00CC0A06" w:rsidRPr="00BF0F72">
        <w:t>extrême</w:t>
      </w:r>
      <w:r w:rsidR="00EC4446" w:rsidRPr="00BF0F72">
        <w:t xml:space="preserve"> précarité qui favorisent l’immigration (Haïti et République Dominicaine</w:t>
      </w:r>
      <w:r w:rsidR="00B566B7">
        <w:t>,</w:t>
      </w:r>
      <w:r w:rsidR="00EC4446" w:rsidRPr="00BF0F72">
        <w:t xml:space="preserve"> tout particulièrement à Saint</w:t>
      </w:r>
      <w:r w:rsidR="008D6A19">
        <w:t>-</w:t>
      </w:r>
      <w:r w:rsidR="00EC4446" w:rsidRPr="00BF0F72">
        <w:t xml:space="preserve">Martin). </w:t>
      </w:r>
    </w:p>
    <w:p w:rsidR="00EC4446" w:rsidRPr="00BF0F72" w:rsidRDefault="008D6A19" w:rsidP="000F20A1">
      <w:pPr>
        <w:spacing w:line="276" w:lineRule="auto"/>
      </w:pPr>
      <w:r>
        <w:t xml:space="preserve">Il convient </w:t>
      </w:r>
      <w:r w:rsidR="006B5CCD">
        <w:t>d’ajouter,</w:t>
      </w:r>
      <w:r>
        <w:t xml:space="preserve"> pour Saint-</w:t>
      </w:r>
      <w:r w:rsidR="00EC4446" w:rsidRPr="00BF0F72">
        <w:t>Martin (36</w:t>
      </w:r>
      <w:r w:rsidR="00387824">
        <w:t xml:space="preserve"> </w:t>
      </w:r>
      <w:r w:rsidR="00EC4446" w:rsidRPr="00BF0F72">
        <w:t xml:space="preserve">000 habitants) que le découpage de l’île entre 2 collectivités, l’une rattachée à la France, et l’autre autonome </w:t>
      </w:r>
      <w:r w:rsidR="00B566B7">
        <w:t>(</w:t>
      </w:r>
      <w:r w:rsidR="00EC4446" w:rsidRPr="00BF0F72">
        <w:t>avec un lien avec les Pays</w:t>
      </w:r>
      <w:r w:rsidR="00B566B7">
        <w:t>-</w:t>
      </w:r>
      <w:r w:rsidR="00EC4446" w:rsidRPr="00BF0F72">
        <w:t>Bas</w:t>
      </w:r>
      <w:r w:rsidR="00B566B7">
        <w:t>)</w:t>
      </w:r>
      <w:r w:rsidR="00EC4446" w:rsidRPr="00BF0F72">
        <w:t xml:space="preserve"> qui dispose d’un </w:t>
      </w:r>
      <w:r w:rsidR="00D55DFB">
        <w:t xml:space="preserve">plus </w:t>
      </w:r>
      <w:r w:rsidR="00EC4446" w:rsidRPr="00BF0F72">
        <w:t xml:space="preserve">faible niveau de protection sociale, génère une attractivité de la partie française </w:t>
      </w:r>
      <w:r w:rsidR="00D55DFB">
        <w:t xml:space="preserve">(essentiellement </w:t>
      </w:r>
      <w:r w:rsidR="00EC4446" w:rsidRPr="00BF0F72">
        <w:t>l’hôpital et la PMI</w:t>
      </w:r>
      <w:r w:rsidR="00D55DFB">
        <w:t>)</w:t>
      </w:r>
      <w:r w:rsidR="00EC4446" w:rsidRPr="00BF0F72">
        <w:t xml:space="preserve">, </w:t>
      </w:r>
      <w:r w:rsidR="00387824">
        <w:t xml:space="preserve">et interrogeant sur la pérennité de cette </w:t>
      </w:r>
      <w:r w:rsidR="00A94786">
        <w:t>situation</w:t>
      </w:r>
      <w:r w:rsidR="00387824">
        <w:t>, notamment au regard des moyens financiers (pas de</w:t>
      </w:r>
      <w:r w:rsidR="00EC4446" w:rsidRPr="00BF0F72">
        <w:t xml:space="preserve"> contrepartie</w:t>
      </w:r>
      <w:r w:rsidR="00387824">
        <w:t>s</w:t>
      </w:r>
      <w:r w:rsidR="00EC4446" w:rsidRPr="00BF0F72">
        <w:t xml:space="preserve"> financière</w:t>
      </w:r>
      <w:r w:rsidR="00387824">
        <w:t>s entre les deux territoires)</w:t>
      </w:r>
      <w:r w:rsidR="00EC4446" w:rsidRPr="00BF0F72">
        <w:t>.</w:t>
      </w:r>
    </w:p>
    <w:p w:rsidR="00EC4446" w:rsidRPr="007A24F3" w:rsidRDefault="00387824" w:rsidP="000F20A1">
      <w:pPr>
        <w:spacing w:line="276" w:lineRule="auto"/>
      </w:pPr>
      <w:r>
        <w:t>Par ailleurs, il faut noter que la zone est particulièrement sensible aux</w:t>
      </w:r>
      <w:r w:rsidR="00EC4446" w:rsidRPr="00BF0F72">
        <w:rPr>
          <w:b/>
        </w:rPr>
        <w:t xml:space="preserve"> risques naturels </w:t>
      </w:r>
      <w:r w:rsidR="00A94786">
        <w:rPr>
          <w:b/>
        </w:rPr>
        <w:t>extrêmes</w:t>
      </w:r>
      <w:r w:rsidR="00EC4446" w:rsidRPr="00BF0F72">
        <w:rPr>
          <w:b/>
        </w:rPr>
        <w:t> </w:t>
      </w:r>
      <w:r w:rsidRPr="00B566B7">
        <w:t xml:space="preserve">tels que </w:t>
      </w:r>
      <w:r w:rsidR="00EC4446" w:rsidRPr="00B566B7">
        <w:t>:</w:t>
      </w:r>
      <w:r w:rsidR="00EC4446" w:rsidRPr="00BF0F72">
        <w:t xml:space="preserve"> cyclone</w:t>
      </w:r>
      <w:r w:rsidR="006B5CCD">
        <w:t>s</w:t>
      </w:r>
      <w:r w:rsidR="00EC4446" w:rsidRPr="00BF0F72">
        <w:t xml:space="preserve">, séismes, inondations, éruptions volcaniques, </w:t>
      </w:r>
      <w:r w:rsidR="006F103C" w:rsidRPr="007A24F3">
        <w:t>mais également invas</w:t>
      </w:r>
      <w:r w:rsidR="00B566B7">
        <w:t xml:space="preserve">ion des côtes par les sargasses, </w:t>
      </w:r>
      <w:r w:rsidR="00EC4446" w:rsidRPr="007A24F3">
        <w:t>…</w:t>
      </w:r>
    </w:p>
    <w:p w:rsidR="006F103C" w:rsidRPr="007A24F3" w:rsidRDefault="00B566B7" w:rsidP="000F20A1">
      <w:pPr>
        <w:spacing w:line="276" w:lineRule="auto"/>
      </w:pPr>
      <w:r>
        <w:t>En outre</w:t>
      </w:r>
      <w:r w:rsidR="007A24F3" w:rsidRPr="007A24F3">
        <w:t xml:space="preserve">, la Guadeloupe est le théâtre de </w:t>
      </w:r>
      <w:r w:rsidR="006F103C" w:rsidRPr="007A24F3">
        <w:t>spécificités climatiques :</w:t>
      </w:r>
      <w:r w:rsidR="007A24F3" w:rsidRPr="007A24F3">
        <w:t xml:space="preserve"> </w:t>
      </w:r>
      <w:r>
        <w:t>par exemple</w:t>
      </w:r>
      <w:r w:rsidR="007A24F3" w:rsidRPr="007A24F3">
        <w:t xml:space="preserve">, </w:t>
      </w:r>
      <w:r w:rsidR="006F103C" w:rsidRPr="007A24F3">
        <w:t>la température moyenne a une influence directe sur le dévelo</w:t>
      </w:r>
      <w:r w:rsidR="009949FB">
        <w:t>ppement d’amibes pathogènes (</w:t>
      </w:r>
      <w:r w:rsidR="009949FB" w:rsidRPr="009949FB">
        <w:t>Naegleria fowleri</w:t>
      </w:r>
      <w:r w:rsidR="006F103C" w:rsidRPr="007A24F3">
        <w:t>) dans les</w:t>
      </w:r>
      <w:r>
        <w:t xml:space="preserve"> eaux de baignades en rivière (l</w:t>
      </w:r>
      <w:r w:rsidR="006F103C" w:rsidRPr="007A24F3">
        <w:t>a distribution de l’eau potable bénéficie d’une dérogation à la réglementation pour sa température de distribution</w:t>
      </w:r>
      <w:r>
        <w:t>)</w:t>
      </w:r>
      <w:r w:rsidR="006F103C" w:rsidRPr="007A24F3">
        <w:t>.</w:t>
      </w:r>
    </w:p>
    <w:p w:rsidR="00EC4446" w:rsidRPr="00D627E3" w:rsidRDefault="00EC4446" w:rsidP="006B6060">
      <w:pPr>
        <w:pStyle w:val="Titre4"/>
      </w:pPr>
      <w:r w:rsidRPr="00D627E3">
        <w:t>Une population jeune mais un vieillissement démographique accéléré et une croissance du nombre de personnes en perte d’autonomie à anticiper</w:t>
      </w:r>
    </w:p>
    <w:p w:rsidR="00D85755" w:rsidRPr="00B566B7" w:rsidRDefault="00EC4446" w:rsidP="000F20A1">
      <w:pPr>
        <w:spacing w:line="276" w:lineRule="auto"/>
      </w:pPr>
      <w:r w:rsidRPr="00B566B7">
        <w:t>Aujourd’hui</w:t>
      </w:r>
      <w:r w:rsidR="00596F4D" w:rsidRPr="00B566B7">
        <w:t>,</w:t>
      </w:r>
      <w:r w:rsidRPr="00B566B7">
        <w:t xml:space="preserve"> la Guadeloupe, et singulièrement S</w:t>
      </w:r>
      <w:r w:rsidR="008D6A19" w:rsidRPr="00B566B7">
        <w:t>ain</w:t>
      </w:r>
      <w:r w:rsidRPr="00B566B7">
        <w:t>t</w:t>
      </w:r>
      <w:r w:rsidR="008D6A19" w:rsidRPr="00B566B7">
        <w:t>-</w:t>
      </w:r>
      <w:r w:rsidRPr="00B566B7">
        <w:t xml:space="preserve">Martin, ont une population qui reste </w:t>
      </w:r>
      <w:r w:rsidR="00D55DFB" w:rsidRPr="00B566B7">
        <w:t xml:space="preserve">relativement </w:t>
      </w:r>
      <w:r w:rsidRPr="00B566B7">
        <w:t xml:space="preserve">jeune. Toutefois </w:t>
      </w:r>
      <w:r w:rsidR="00596F4D" w:rsidRPr="00B566B7">
        <w:t>le territoire</w:t>
      </w:r>
      <w:r w:rsidR="00D85755" w:rsidRPr="00B566B7">
        <w:t xml:space="preserve">, bien qu’en situation de faible décroissance démographique </w:t>
      </w:r>
      <w:r w:rsidR="00D85755" w:rsidRPr="00B566B7">
        <w:rPr>
          <w:szCs w:val="20"/>
        </w:rPr>
        <w:t>(</w:t>
      </w:r>
      <w:r w:rsidR="00A94786" w:rsidRPr="00B566B7">
        <w:t>e</w:t>
      </w:r>
      <w:r w:rsidR="00D85755" w:rsidRPr="00B566B7">
        <w:t>n 2009 et 2014, la population guadeloupéenne baisse de 0,1% par an, soit 1367 habitants de moins)</w:t>
      </w:r>
      <w:r w:rsidR="00D85755" w:rsidRPr="00B566B7">
        <w:rPr>
          <w:rStyle w:val="Appelnotedebasdep"/>
          <w:rFonts w:cs="Arial"/>
          <w:color w:val="525457"/>
          <w:szCs w:val="20"/>
        </w:rPr>
        <w:footnoteReference w:id="1"/>
      </w:r>
      <w:r w:rsidR="00A94786" w:rsidRPr="00B566B7">
        <w:t xml:space="preserve"> c</w:t>
      </w:r>
      <w:r w:rsidRPr="00B566B7">
        <w:t>onnaît</w:t>
      </w:r>
      <w:r w:rsidR="008D6A19" w:rsidRPr="00B566B7">
        <w:t xml:space="preserve"> </w:t>
      </w:r>
      <w:r w:rsidRPr="00B566B7">
        <w:t xml:space="preserve">un </w:t>
      </w:r>
      <w:r w:rsidRPr="00B566B7">
        <w:rPr>
          <w:b/>
        </w:rPr>
        <w:t>vieillissement accéléré</w:t>
      </w:r>
      <w:r w:rsidR="006F103C" w:rsidRPr="00B566B7">
        <w:rPr>
          <w:b/>
        </w:rPr>
        <w:t xml:space="preserve"> </w:t>
      </w:r>
      <w:r w:rsidRPr="00B566B7">
        <w:t xml:space="preserve">(progression des </w:t>
      </w:r>
      <w:r w:rsidR="000E2EA4" w:rsidRPr="00B566B7">
        <w:t xml:space="preserve">effectifs des personnes âgées de plus de </w:t>
      </w:r>
      <w:r w:rsidRPr="00B566B7">
        <w:t>75 ans : +3</w:t>
      </w:r>
      <w:r w:rsidR="000E2EA4" w:rsidRPr="00B566B7">
        <w:t>,</w:t>
      </w:r>
      <w:r w:rsidR="00A94786" w:rsidRPr="00B566B7">
        <w:t xml:space="preserve">8% par an, contre </w:t>
      </w:r>
      <w:r w:rsidRPr="00B566B7">
        <w:t>+1</w:t>
      </w:r>
      <w:r w:rsidR="000E2EA4" w:rsidRPr="00B566B7">
        <w:t>,</w:t>
      </w:r>
      <w:r w:rsidRPr="00B566B7">
        <w:t>8% dans l’hexagone) ce qui la conduira à devenir</w:t>
      </w:r>
      <w:r w:rsidR="00596F4D" w:rsidRPr="00B566B7">
        <w:t>,</w:t>
      </w:r>
      <w:r w:rsidRPr="00B566B7">
        <w:t xml:space="preserve"> en 2040</w:t>
      </w:r>
      <w:r w:rsidR="00596F4D" w:rsidRPr="00B566B7">
        <w:t>,</w:t>
      </w:r>
      <w:r w:rsidRPr="00B566B7">
        <w:t xml:space="preserve"> le 3</w:t>
      </w:r>
      <w:r w:rsidRPr="00B566B7">
        <w:rPr>
          <w:vertAlign w:val="superscript"/>
        </w:rPr>
        <w:t>ème</w:t>
      </w:r>
      <w:r w:rsidRPr="00B566B7">
        <w:t xml:space="preserve"> département le plus âgé de </w:t>
      </w:r>
      <w:r w:rsidR="00B566B7" w:rsidRPr="00B566B7">
        <w:t>France,</w:t>
      </w:r>
      <w:r w:rsidRPr="00B566B7">
        <w:t xml:space="preserve"> après la Corse et la Martinique. </w:t>
      </w:r>
      <w:r w:rsidR="00D85755" w:rsidRPr="00B566B7">
        <w:t>En 2013, la Guadeloupe compta</w:t>
      </w:r>
      <w:r w:rsidR="00534E8C">
        <w:t>it 54 seniors pour 100 jeunes ; e</w:t>
      </w:r>
      <w:r w:rsidR="00D85755" w:rsidRPr="00B566B7">
        <w:t>n 2030, cette proportion serait de 134 seniors pour 100 jeunes.</w:t>
      </w:r>
      <w:r w:rsidR="00D85755" w:rsidRPr="00B566B7">
        <w:rPr>
          <w:rStyle w:val="Appelnotedebasdep"/>
          <w:rFonts w:cs="Arial"/>
          <w:color w:val="525457"/>
          <w:szCs w:val="20"/>
          <w:shd w:val="clear" w:color="auto" w:fill="F3F3F3"/>
        </w:rPr>
        <w:footnoteReference w:id="2"/>
      </w:r>
    </w:p>
    <w:p w:rsidR="00EC4446" w:rsidRDefault="00EC4446" w:rsidP="006B6060">
      <w:r w:rsidRPr="00B566B7">
        <w:lastRenderedPageBreak/>
        <w:t>Ce virage démographique doit être anticipé</w:t>
      </w:r>
      <w:r w:rsidR="00A94786" w:rsidRPr="00B566B7">
        <w:t>,</w:t>
      </w:r>
      <w:r w:rsidRPr="00B566B7">
        <w:t xml:space="preserve"> tout </w:t>
      </w:r>
      <w:r w:rsidR="00596F4D" w:rsidRPr="00B566B7">
        <w:t>en</w:t>
      </w:r>
      <w:r w:rsidR="00596F4D">
        <w:t xml:space="preserve"> </w:t>
      </w:r>
      <w:r w:rsidR="00D55DFB">
        <w:t>maintenant les interventions en faveur de</w:t>
      </w:r>
      <w:r w:rsidRPr="00BF0F72">
        <w:t xml:space="preserve"> la jeunesse</w:t>
      </w:r>
      <w:r w:rsidR="00596F4D">
        <w:t xml:space="preserve"> qui reste un public </w:t>
      </w:r>
      <w:r w:rsidR="006F103C" w:rsidRPr="007A24F3">
        <w:t>cible</w:t>
      </w:r>
      <w:r w:rsidR="00534E8C">
        <w:t xml:space="preserve"> prioritaire</w:t>
      </w:r>
      <w:r w:rsidR="00596F4D">
        <w:t>, notamment au regard de sa précarité</w:t>
      </w:r>
      <w:r w:rsidRPr="00BF0F72">
        <w:t>.</w:t>
      </w:r>
    </w:p>
    <w:p w:rsidR="00596F4D" w:rsidRPr="00BF0F72" w:rsidRDefault="00596F4D" w:rsidP="006B6060"/>
    <w:p w:rsidR="00EC4446" w:rsidRPr="00D627E3" w:rsidRDefault="00EC4446" w:rsidP="006B6060">
      <w:pPr>
        <w:pStyle w:val="Titre4"/>
      </w:pPr>
      <w:r w:rsidRPr="00D627E3">
        <w:t>Une précarité de la population qui génère des tensions financières pour les financeurs de l’aide et de l’action sociale</w:t>
      </w:r>
    </w:p>
    <w:p w:rsidR="006F103C" w:rsidRDefault="001676F6" w:rsidP="004B38B5">
      <w:pPr>
        <w:pStyle w:val="Default"/>
        <w:spacing w:line="276" w:lineRule="auto"/>
        <w:jc w:val="both"/>
        <w:rPr>
          <w:sz w:val="20"/>
          <w:szCs w:val="20"/>
        </w:rPr>
      </w:pPr>
      <w:r w:rsidRPr="004B38B5">
        <w:rPr>
          <w:b/>
          <w:sz w:val="20"/>
          <w:szCs w:val="20"/>
        </w:rPr>
        <w:t xml:space="preserve">La </w:t>
      </w:r>
      <w:r w:rsidR="00D02692" w:rsidRPr="004B38B5">
        <w:rPr>
          <w:b/>
          <w:sz w:val="20"/>
          <w:szCs w:val="20"/>
        </w:rPr>
        <w:t>grande</w:t>
      </w:r>
      <w:r w:rsidR="00EC4446" w:rsidRPr="004B38B5">
        <w:rPr>
          <w:b/>
          <w:sz w:val="20"/>
          <w:szCs w:val="20"/>
        </w:rPr>
        <w:t xml:space="preserve"> précarité</w:t>
      </w:r>
      <w:r w:rsidR="00EC4446" w:rsidRPr="004B38B5">
        <w:rPr>
          <w:sz w:val="20"/>
          <w:szCs w:val="20"/>
        </w:rPr>
        <w:t xml:space="preserve"> </w:t>
      </w:r>
      <w:r w:rsidR="00A94786" w:rsidRPr="004B38B5">
        <w:rPr>
          <w:sz w:val="20"/>
          <w:szCs w:val="20"/>
        </w:rPr>
        <w:t>d’un</w:t>
      </w:r>
      <w:r w:rsidR="006B5CCD" w:rsidRPr="004B38B5">
        <w:rPr>
          <w:sz w:val="20"/>
          <w:szCs w:val="20"/>
        </w:rPr>
        <w:t xml:space="preserve"> grand nombre de réside</w:t>
      </w:r>
      <w:r w:rsidR="00A94786" w:rsidRPr="004B38B5">
        <w:rPr>
          <w:sz w:val="20"/>
          <w:szCs w:val="20"/>
        </w:rPr>
        <w:t>nts guadeloupéens</w:t>
      </w:r>
      <w:r w:rsidRPr="004B38B5">
        <w:rPr>
          <w:sz w:val="20"/>
          <w:szCs w:val="20"/>
        </w:rPr>
        <w:t xml:space="preserve"> </w:t>
      </w:r>
      <w:r w:rsidR="006F103C" w:rsidRPr="004B38B5">
        <w:rPr>
          <w:sz w:val="20"/>
          <w:szCs w:val="20"/>
        </w:rPr>
        <w:t>et de S</w:t>
      </w:r>
      <w:r w:rsidR="00645A62">
        <w:rPr>
          <w:sz w:val="20"/>
          <w:szCs w:val="20"/>
        </w:rPr>
        <w:t>ain</w:t>
      </w:r>
      <w:r w:rsidR="006F103C" w:rsidRPr="004B38B5">
        <w:rPr>
          <w:sz w:val="20"/>
          <w:szCs w:val="20"/>
        </w:rPr>
        <w:t>t</w:t>
      </w:r>
      <w:r w:rsidR="00645A62">
        <w:rPr>
          <w:sz w:val="20"/>
          <w:szCs w:val="20"/>
        </w:rPr>
        <w:t>-</w:t>
      </w:r>
      <w:r w:rsidR="006F103C" w:rsidRPr="004B38B5">
        <w:rPr>
          <w:sz w:val="20"/>
          <w:szCs w:val="20"/>
        </w:rPr>
        <w:t xml:space="preserve">Martin </w:t>
      </w:r>
      <w:r w:rsidRPr="004B38B5">
        <w:rPr>
          <w:sz w:val="20"/>
          <w:szCs w:val="20"/>
        </w:rPr>
        <w:t>est une</w:t>
      </w:r>
      <w:r w:rsidR="00D02692" w:rsidRPr="004B38B5">
        <w:rPr>
          <w:sz w:val="20"/>
          <w:szCs w:val="20"/>
        </w:rPr>
        <w:t xml:space="preserve"> réalité </w:t>
      </w:r>
      <w:r w:rsidR="00EC4446" w:rsidRPr="004B38B5">
        <w:rPr>
          <w:sz w:val="20"/>
          <w:szCs w:val="20"/>
        </w:rPr>
        <w:t>qui se traduit</w:t>
      </w:r>
      <w:r w:rsidR="00D627E3" w:rsidRPr="004B38B5">
        <w:rPr>
          <w:sz w:val="20"/>
          <w:szCs w:val="20"/>
        </w:rPr>
        <w:t>,</w:t>
      </w:r>
      <w:r w:rsidR="00EC4446" w:rsidRPr="004B38B5">
        <w:rPr>
          <w:sz w:val="20"/>
          <w:szCs w:val="20"/>
        </w:rPr>
        <w:t xml:space="preserve"> par exemple</w:t>
      </w:r>
      <w:r w:rsidR="00D627E3" w:rsidRPr="004B38B5">
        <w:rPr>
          <w:sz w:val="20"/>
          <w:szCs w:val="20"/>
        </w:rPr>
        <w:t>,</w:t>
      </w:r>
      <w:r w:rsidR="00EC4446" w:rsidRPr="004B38B5">
        <w:rPr>
          <w:sz w:val="20"/>
          <w:szCs w:val="20"/>
        </w:rPr>
        <w:t xml:space="preserve"> par un revenu moyen déclaré inférieur de moitié à celui de la France métr</w:t>
      </w:r>
      <w:r w:rsidR="007522FF" w:rsidRPr="004B38B5">
        <w:rPr>
          <w:sz w:val="20"/>
          <w:szCs w:val="20"/>
        </w:rPr>
        <w:t>opolitaine</w:t>
      </w:r>
      <w:r w:rsidR="007A24F3" w:rsidRPr="004B38B5">
        <w:rPr>
          <w:sz w:val="20"/>
          <w:szCs w:val="20"/>
        </w:rPr>
        <w:t> :</w:t>
      </w:r>
      <w:r w:rsidR="006F103C" w:rsidRPr="004B38B5">
        <w:rPr>
          <w:sz w:val="20"/>
          <w:szCs w:val="20"/>
        </w:rPr>
        <w:t xml:space="preserve"> </w:t>
      </w:r>
      <w:r w:rsidR="004B38B5" w:rsidRPr="004B38B5">
        <w:rPr>
          <w:sz w:val="20"/>
          <w:szCs w:val="20"/>
        </w:rPr>
        <w:t>le taux de ménages allocataires avoisine les 70% (69,9%, toutes allocations confondues), alors qu’en métropole, ce taux est inférieur à 55% (53,3 %)</w:t>
      </w:r>
      <w:r w:rsidR="00645A62">
        <w:rPr>
          <w:sz w:val="20"/>
          <w:szCs w:val="20"/>
        </w:rPr>
        <w:t xml:space="preserve">. De plus, </w:t>
      </w:r>
      <w:r w:rsidR="00645A62">
        <w:rPr>
          <w:color w:val="auto"/>
          <w:sz w:val="20"/>
          <w:szCs w:val="20"/>
        </w:rPr>
        <w:t>28,</w:t>
      </w:r>
      <w:r w:rsidR="006F103C" w:rsidRPr="004B38B5">
        <w:rPr>
          <w:color w:val="auto"/>
          <w:sz w:val="20"/>
          <w:szCs w:val="20"/>
        </w:rPr>
        <w:t xml:space="preserve">6% des ménages </w:t>
      </w:r>
      <w:r w:rsidR="004B38B5">
        <w:rPr>
          <w:color w:val="auto"/>
          <w:sz w:val="20"/>
          <w:szCs w:val="20"/>
        </w:rPr>
        <w:t xml:space="preserve">sont </w:t>
      </w:r>
      <w:r w:rsidR="006F103C" w:rsidRPr="004B38B5">
        <w:rPr>
          <w:color w:val="auto"/>
          <w:sz w:val="20"/>
          <w:szCs w:val="20"/>
        </w:rPr>
        <w:t>allocataires du RSA (versus 8.6% dans l’hexagone</w:t>
      </w:r>
      <w:r w:rsidR="006F103C" w:rsidRPr="00EB47EC">
        <w:rPr>
          <w:color w:val="auto"/>
          <w:sz w:val="20"/>
          <w:szCs w:val="20"/>
        </w:rPr>
        <w:t>)</w:t>
      </w:r>
      <w:r w:rsidR="004B38B5" w:rsidRPr="00EB47EC">
        <w:rPr>
          <w:rStyle w:val="Appelnotedebasdep"/>
          <w:color w:val="auto"/>
          <w:sz w:val="20"/>
          <w:szCs w:val="20"/>
        </w:rPr>
        <w:footnoteReference w:id="3"/>
      </w:r>
      <w:r w:rsidR="00645A62">
        <w:rPr>
          <w:color w:val="auto"/>
          <w:sz w:val="20"/>
          <w:szCs w:val="20"/>
        </w:rPr>
        <w:t xml:space="preserve"> et</w:t>
      </w:r>
      <w:r w:rsidR="006F103C" w:rsidRPr="00EB47EC">
        <w:rPr>
          <w:color w:val="auto"/>
          <w:sz w:val="20"/>
          <w:szCs w:val="20"/>
        </w:rPr>
        <w:t xml:space="preserve"> 25% des </w:t>
      </w:r>
      <w:r w:rsidR="006F103C" w:rsidRPr="00831D23">
        <w:rPr>
          <w:color w:val="auto"/>
          <w:sz w:val="20"/>
          <w:szCs w:val="20"/>
        </w:rPr>
        <w:t>guadeloupéens</w:t>
      </w:r>
      <w:r w:rsidR="00645A62">
        <w:rPr>
          <w:color w:val="auto"/>
          <w:sz w:val="20"/>
          <w:szCs w:val="20"/>
        </w:rPr>
        <w:t xml:space="preserve"> sont</w:t>
      </w:r>
      <w:r w:rsidR="006F103C" w:rsidRPr="00831D23">
        <w:rPr>
          <w:color w:val="auto"/>
          <w:sz w:val="20"/>
          <w:szCs w:val="20"/>
        </w:rPr>
        <w:t xml:space="preserve"> en situation d’</w:t>
      </w:r>
      <w:r w:rsidR="00831D23" w:rsidRPr="00831D23">
        <w:rPr>
          <w:color w:val="auto"/>
          <w:sz w:val="20"/>
          <w:szCs w:val="20"/>
        </w:rPr>
        <w:t>illettrisme</w:t>
      </w:r>
      <w:r w:rsidR="003E6267" w:rsidRPr="00831D23">
        <w:rPr>
          <w:rStyle w:val="Appelnotedebasdep"/>
          <w:color w:val="auto"/>
          <w:sz w:val="20"/>
          <w:szCs w:val="20"/>
        </w:rPr>
        <w:footnoteReference w:id="4"/>
      </w:r>
      <w:r w:rsidR="007A24F3" w:rsidRPr="00831D23">
        <w:rPr>
          <w:color w:val="auto"/>
          <w:sz w:val="20"/>
          <w:szCs w:val="20"/>
        </w:rPr>
        <w:t xml:space="preserve">. </w:t>
      </w:r>
      <w:r w:rsidR="00A94786" w:rsidRPr="004B38B5">
        <w:rPr>
          <w:sz w:val="20"/>
          <w:szCs w:val="20"/>
        </w:rPr>
        <w:t>Cette</w:t>
      </w:r>
      <w:r w:rsidR="00D02692" w:rsidRPr="004B38B5">
        <w:rPr>
          <w:sz w:val="20"/>
          <w:szCs w:val="20"/>
        </w:rPr>
        <w:t xml:space="preserve"> précarité est, par ailleurs,</w:t>
      </w:r>
      <w:r w:rsidR="00EC4446" w:rsidRPr="004B38B5">
        <w:rPr>
          <w:sz w:val="20"/>
          <w:szCs w:val="20"/>
        </w:rPr>
        <w:t xml:space="preserve"> accentuée par le poids des familles monoparentales</w:t>
      </w:r>
      <w:r w:rsidR="00D02692" w:rsidRPr="004B38B5">
        <w:rPr>
          <w:sz w:val="20"/>
          <w:szCs w:val="20"/>
        </w:rPr>
        <w:t>,</w:t>
      </w:r>
      <w:r w:rsidR="00EC4446" w:rsidRPr="004B38B5">
        <w:rPr>
          <w:sz w:val="20"/>
          <w:szCs w:val="20"/>
        </w:rPr>
        <w:t xml:space="preserve"> </w:t>
      </w:r>
      <w:r w:rsidR="000E2EA4" w:rsidRPr="004B38B5">
        <w:rPr>
          <w:sz w:val="20"/>
          <w:szCs w:val="20"/>
        </w:rPr>
        <w:t>deux</w:t>
      </w:r>
      <w:r w:rsidR="00EC4446" w:rsidRPr="004B38B5">
        <w:rPr>
          <w:sz w:val="20"/>
          <w:szCs w:val="20"/>
        </w:rPr>
        <w:t xml:space="preserve"> fois p</w:t>
      </w:r>
      <w:r w:rsidR="00645A62">
        <w:rPr>
          <w:sz w:val="20"/>
          <w:szCs w:val="20"/>
        </w:rPr>
        <w:t>lus élevé qu’au niveau national, associé à</w:t>
      </w:r>
      <w:r w:rsidR="00D627E3" w:rsidRPr="004B38B5">
        <w:rPr>
          <w:sz w:val="20"/>
          <w:szCs w:val="20"/>
        </w:rPr>
        <w:t xml:space="preserve"> </w:t>
      </w:r>
      <w:r w:rsidR="00EC4446" w:rsidRPr="004B38B5">
        <w:rPr>
          <w:sz w:val="20"/>
          <w:szCs w:val="20"/>
        </w:rPr>
        <w:t>un taux élevé d’allocataires de prestations sociales (3</w:t>
      </w:r>
      <w:r w:rsidR="00EC4446" w:rsidRPr="004B38B5">
        <w:rPr>
          <w:sz w:val="20"/>
          <w:szCs w:val="20"/>
          <w:vertAlign w:val="superscript"/>
        </w:rPr>
        <w:t>ème</w:t>
      </w:r>
      <w:r w:rsidR="00EC4446" w:rsidRPr="004B38B5">
        <w:rPr>
          <w:sz w:val="20"/>
          <w:szCs w:val="20"/>
        </w:rPr>
        <w:t xml:space="preserve"> rang des régions françaises)</w:t>
      </w:r>
      <w:r w:rsidR="00D02692" w:rsidRPr="004B38B5">
        <w:rPr>
          <w:sz w:val="20"/>
          <w:szCs w:val="20"/>
        </w:rPr>
        <w:t xml:space="preserve">. </w:t>
      </w:r>
    </w:p>
    <w:p w:rsidR="00645A62" w:rsidRPr="004B38B5" w:rsidRDefault="00645A62" w:rsidP="004B38B5">
      <w:pPr>
        <w:pStyle w:val="Default"/>
        <w:spacing w:line="276" w:lineRule="auto"/>
        <w:jc w:val="both"/>
        <w:rPr>
          <w:sz w:val="20"/>
          <w:szCs w:val="20"/>
        </w:rPr>
      </w:pPr>
    </w:p>
    <w:p w:rsidR="00EC4446" w:rsidRPr="004B38B5" w:rsidRDefault="00A94786" w:rsidP="004B38B5">
      <w:pPr>
        <w:spacing w:line="276" w:lineRule="auto"/>
        <w:rPr>
          <w:szCs w:val="20"/>
        </w:rPr>
      </w:pPr>
      <w:r w:rsidRPr="004B38B5">
        <w:rPr>
          <w:szCs w:val="20"/>
        </w:rPr>
        <w:t>Dans</w:t>
      </w:r>
      <w:r w:rsidR="00D02692" w:rsidRPr="004B38B5">
        <w:rPr>
          <w:szCs w:val="20"/>
        </w:rPr>
        <w:t xml:space="preserve"> ce contexte, d</w:t>
      </w:r>
      <w:r w:rsidR="00EC4446" w:rsidRPr="004B38B5">
        <w:rPr>
          <w:szCs w:val="20"/>
        </w:rPr>
        <w:t>es tensions financières pour les financeurs de l’aide et de l’action sociale</w:t>
      </w:r>
      <w:r w:rsidR="00D02692" w:rsidRPr="004B38B5">
        <w:rPr>
          <w:szCs w:val="20"/>
        </w:rPr>
        <w:t xml:space="preserve"> se font jour, notamment du fait du </w:t>
      </w:r>
      <w:r w:rsidR="00EC4446" w:rsidRPr="004B38B5">
        <w:rPr>
          <w:szCs w:val="20"/>
        </w:rPr>
        <w:t>: poids croissant du RSA, de l’APA et de l’aide sociale départementale pour les EHPAD</w:t>
      </w:r>
      <w:r w:rsidR="00D55DFB" w:rsidRPr="004B38B5">
        <w:rPr>
          <w:szCs w:val="20"/>
        </w:rPr>
        <w:t xml:space="preserve"> par </w:t>
      </w:r>
      <w:r w:rsidRPr="004B38B5">
        <w:rPr>
          <w:szCs w:val="20"/>
        </w:rPr>
        <w:t>exemple. Ainsi</w:t>
      </w:r>
      <w:r w:rsidR="00D02692" w:rsidRPr="004B38B5">
        <w:rPr>
          <w:szCs w:val="20"/>
        </w:rPr>
        <w:t xml:space="preserve">, il faut noter d’importants </w:t>
      </w:r>
      <w:r w:rsidR="00EC4446" w:rsidRPr="004B38B5">
        <w:rPr>
          <w:szCs w:val="20"/>
        </w:rPr>
        <w:t>surco</w:t>
      </w:r>
      <w:r w:rsidR="000E2EA4" w:rsidRPr="004B38B5">
        <w:rPr>
          <w:szCs w:val="20"/>
        </w:rPr>
        <w:t>û</w:t>
      </w:r>
      <w:r w:rsidR="00EC4446" w:rsidRPr="004B38B5">
        <w:rPr>
          <w:szCs w:val="20"/>
        </w:rPr>
        <w:t xml:space="preserve">ts pour les opérateurs des politiques de santé et de l’action </w:t>
      </w:r>
      <w:r w:rsidR="00D02692" w:rsidRPr="004B38B5">
        <w:rPr>
          <w:szCs w:val="20"/>
        </w:rPr>
        <w:t>médicosociale</w:t>
      </w:r>
      <w:r w:rsidR="00EC4446" w:rsidRPr="004B38B5">
        <w:rPr>
          <w:szCs w:val="20"/>
        </w:rPr>
        <w:t xml:space="preserve"> et sociale : co</w:t>
      </w:r>
      <w:r w:rsidR="006B6060" w:rsidRPr="004B38B5">
        <w:rPr>
          <w:szCs w:val="20"/>
        </w:rPr>
        <w:t>û</w:t>
      </w:r>
      <w:r w:rsidR="00EC4446" w:rsidRPr="004B38B5">
        <w:rPr>
          <w:szCs w:val="20"/>
        </w:rPr>
        <w:t>t de la vie, co</w:t>
      </w:r>
      <w:r w:rsidR="006B6060" w:rsidRPr="004B38B5">
        <w:rPr>
          <w:szCs w:val="20"/>
        </w:rPr>
        <w:t>û</w:t>
      </w:r>
      <w:r w:rsidR="00EC4446" w:rsidRPr="004B38B5">
        <w:rPr>
          <w:szCs w:val="20"/>
        </w:rPr>
        <w:t>t du foncier, surco</w:t>
      </w:r>
      <w:r w:rsidR="000E2EA4" w:rsidRPr="004B38B5">
        <w:rPr>
          <w:szCs w:val="20"/>
        </w:rPr>
        <w:t>û</w:t>
      </w:r>
      <w:r w:rsidR="00EC4446" w:rsidRPr="004B38B5">
        <w:rPr>
          <w:szCs w:val="20"/>
        </w:rPr>
        <w:t>ts des investissements</w:t>
      </w:r>
      <w:r w:rsidR="00645A62">
        <w:rPr>
          <w:szCs w:val="20"/>
        </w:rPr>
        <w:t>, etc.</w:t>
      </w:r>
    </w:p>
    <w:p w:rsidR="00D627E3" w:rsidRPr="00D627E3" w:rsidRDefault="00D627E3" w:rsidP="006B6060">
      <w:bookmarkStart w:id="6" w:name="_Toc479786490"/>
    </w:p>
    <w:p w:rsidR="00EC4446" w:rsidRPr="00D627E3" w:rsidRDefault="00EC4446" w:rsidP="002D37D5">
      <w:pPr>
        <w:pStyle w:val="Titre3"/>
        <w:ind w:left="284"/>
        <w:rPr>
          <w:highlight w:val="yellow"/>
        </w:rPr>
      </w:pPr>
      <w:bookmarkStart w:id="7" w:name="_Toc492895307"/>
      <w:r w:rsidRPr="00D627E3">
        <w:t>Des questions de santé spécifiques</w:t>
      </w:r>
      <w:bookmarkEnd w:id="6"/>
      <w:r w:rsidRPr="00D627E3">
        <w:t xml:space="preserve"> en dépit d’un gain d’espérance de vie</w:t>
      </w:r>
      <w:bookmarkEnd w:id="7"/>
    </w:p>
    <w:p w:rsidR="006B6060" w:rsidRDefault="00EC4446" w:rsidP="006B6060">
      <w:pPr>
        <w:pStyle w:val="Titre4"/>
      </w:pPr>
      <w:r w:rsidRPr="00BF0F72">
        <w:t>Une mortalité prématurée (avant 65 ans) qui baisse sur les 10 dernières années mais reste</w:t>
      </w:r>
      <w:r w:rsidRPr="00D627E3">
        <w:t xml:space="preserve"> élevée </w:t>
      </w:r>
    </w:p>
    <w:p w:rsidR="00EC4446" w:rsidRPr="00844445" w:rsidRDefault="00D55DFB" w:rsidP="00844445">
      <w:pPr>
        <w:pStyle w:val="Default"/>
        <w:spacing w:line="276" w:lineRule="auto"/>
        <w:jc w:val="both"/>
        <w:rPr>
          <w:sz w:val="20"/>
          <w:szCs w:val="20"/>
        </w:rPr>
      </w:pPr>
      <w:r w:rsidRPr="00844445">
        <w:rPr>
          <w:sz w:val="20"/>
          <w:szCs w:val="20"/>
        </w:rPr>
        <w:t xml:space="preserve">On compte </w:t>
      </w:r>
      <w:r w:rsidR="00EC4446" w:rsidRPr="00844445">
        <w:rPr>
          <w:sz w:val="20"/>
          <w:szCs w:val="20"/>
        </w:rPr>
        <w:t xml:space="preserve">239 décès pour 100 000 habitants </w:t>
      </w:r>
      <w:r w:rsidR="00B04A67" w:rsidRPr="00844445">
        <w:rPr>
          <w:sz w:val="20"/>
          <w:szCs w:val="20"/>
        </w:rPr>
        <w:t xml:space="preserve">contre </w:t>
      </w:r>
      <w:r w:rsidR="00EC4446" w:rsidRPr="00844445">
        <w:rPr>
          <w:sz w:val="20"/>
          <w:szCs w:val="20"/>
        </w:rPr>
        <w:t>193 dans l’hexagone</w:t>
      </w:r>
      <w:r w:rsidR="008C57C4" w:rsidRPr="00844445">
        <w:rPr>
          <w:rStyle w:val="Appelnotedebasdep"/>
          <w:sz w:val="20"/>
          <w:szCs w:val="20"/>
        </w:rPr>
        <w:footnoteReference w:id="5"/>
      </w:r>
      <w:r w:rsidR="00B04A67" w:rsidRPr="00844445">
        <w:rPr>
          <w:sz w:val="20"/>
          <w:szCs w:val="20"/>
        </w:rPr>
        <w:t>,</w:t>
      </w:r>
      <w:r w:rsidR="00EC4446" w:rsidRPr="00844445">
        <w:rPr>
          <w:sz w:val="20"/>
          <w:szCs w:val="20"/>
        </w:rPr>
        <w:t xml:space="preserve"> ce qui fait de la Guadeloupe la </w:t>
      </w:r>
      <w:r w:rsidR="00EC4446" w:rsidRPr="00844445">
        <w:rPr>
          <w:b/>
          <w:sz w:val="20"/>
          <w:szCs w:val="20"/>
        </w:rPr>
        <w:t xml:space="preserve">3ème région de France </w:t>
      </w:r>
      <w:r w:rsidR="009732DB" w:rsidRPr="00844445">
        <w:rPr>
          <w:b/>
          <w:sz w:val="20"/>
          <w:szCs w:val="20"/>
        </w:rPr>
        <w:t>en termes de</w:t>
      </w:r>
      <w:r w:rsidR="00EC4446" w:rsidRPr="00844445">
        <w:rPr>
          <w:b/>
          <w:sz w:val="20"/>
          <w:szCs w:val="20"/>
        </w:rPr>
        <w:t xml:space="preserve"> surmortalité prématurée</w:t>
      </w:r>
      <w:r w:rsidR="009732DB" w:rsidRPr="00844445">
        <w:rPr>
          <w:b/>
          <w:sz w:val="20"/>
          <w:szCs w:val="20"/>
        </w:rPr>
        <w:t>,</w:t>
      </w:r>
      <w:r w:rsidR="00EC4446" w:rsidRPr="00844445">
        <w:rPr>
          <w:b/>
          <w:sz w:val="20"/>
          <w:szCs w:val="20"/>
        </w:rPr>
        <w:t xml:space="preserve"> </w:t>
      </w:r>
      <w:r w:rsidR="00EC4446" w:rsidRPr="00844445">
        <w:rPr>
          <w:sz w:val="20"/>
          <w:szCs w:val="20"/>
        </w:rPr>
        <w:t>après les Hauts</w:t>
      </w:r>
      <w:r w:rsidR="009732DB" w:rsidRPr="00844445">
        <w:rPr>
          <w:sz w:val="20"/>
          <w:szCs w:val="20"/>
        </w:rPr>
        <w:t>-</w:t>
      </w:r>
      <w:r w:rsidR="00EC4446" w:rsidRPr="00844445">
        <w:rPr>
          <w:sz w:val="20"/>
          <w:szCs w:val="20"/>
        </w:rPr>
        <w:t>de</w:t>
      </w:r>
      <w:r w:rsidR="009732DB" w:rsidRPr="00844445">
        <w:rPr>
          <w:sz w:val="20"/>
          <w:szCs w:val="20"/>
        </w:rPr>
        <w:t>-</w:t>
      </w:r>
      <w:r w:rsidR="00EC4446" w:rsidRPr="00844445">
        <w:rPr>
          <w:sz w:val="20"/>
          <w:szCs w:val="20"/>
        </w:rPr>
        <w:t>France et la Guyane</w:t>
      </w:r>
      <w:r w:rsidR="00D01D96" w:rsidRPr="00844445">
        <w:rPr>
          <w:rStyle w:val="Appelnotedebasdep"/>
          <w:sz w:val="20"/>
          <w:szCs w:val="20"/>
        </w:rPr>
        <w:footnoteReference w:id="6"/>
      </w:r>
      <w:r w:rsidR="00EC4446" w:rsidRPr="00844445">
        <w:rPr>
          <w:sz w:val="20"/>
          <w:szCs w:val="20"/>
        </w:rPr>
        <w:t>.</w:t>
      </w:r>
      <w:r w:rsidR="00844445" w:rsidRPr="00844445">
        <w:rPr>
          <w:sz w:val="20"/>
          <w:szCs w:val="20"/>
        </w:rPr>
        <w:t xml:space="preserve"> Sur la dernière période (2008-2013), près de trois décès sur dix (27,9 %) ont concerné des personnes âgées de moins de 65 ans, soit 803 décès prématurés en moyenne par an</w:t>
      </w:r>
      <w:r w:rsidR="00844445">
        <w:rPr>
          <w:rStyle w:val="Appelnotedebasdep"/>
          <w:sz w:val="20"/>
          <w:szCs w:val="20"/>
        </w:rPr>
        <w:footnoteReference w:id="7"/>
      </w:r>
      <w:r w:rsidR="00844445" w:rsidRPr="00844445">
        <w:rPr>
          <w:sz w:val="20"/>
          <w:szCs w:val="20"/>
        </w:rPr>
        <w:t xml:space="preserve">. </w:t>
      </w:r>
    </w:p>
    <w:p w:rsidR="00EC4446" w:rsidRDefault="00B04A67" w:rsidP="00BF0F72">
      <w:r>
        <w:rPr>
          <w:b/>
        </w:rPr>
        <w:t>Plus particulièrement, l</w:t>
      </w:r>
      <w:r w:rsidR="00EC4446" w:rsidRPr="00BF0F72">
        <w:rPr>
          <w:b/>
        </w:rPr>
        <w:t xml:space="preserve">a mortalité infantile reste encore </w:t>
      </w:r>
      <w:r w:rsidRPr="00BF0F72">
        <w:rPr>
          <w:b/>
        </w:rPr>
        <w:t>tr</w:t>
      </w:r>
      <w:r>
        <w:rPr>
          <w:b/>
        </w:rPr>
        <w:t>ès</w:t>
      </w:r>
      <w:r w:rsidRPr="00BF0F72">
        <w:rPr>
          <w:b/>
        </w:rPr>
        <w:t xml:space="preserve"> </w:t>
      </w:r>
      <w:r w:rsidR="00EC4446" w:rsidRPr="00BF0F72">
        <w:rPr>
          <w:b/>
        </w:rPr>
        <w:t>élevée</w:t>
      </w:r>
      <w:r w:rsidR="00EC4446" w:rsidRPr="006B6060">
        <w:t xml:space="preserve"> </w:t>
      </w:r>
      <w:r w:rsidR="009732DB">
        <w:t xml:space="preserve">sur le territoire, </w:t>
      </w:r>
      <w:r w:rsidR="00EC4446" w:rsidRPr="006B6060">
        <w:t>avec 7</w:t>
      </w:r>
      <w:r w:rsidR="00D55DFB">
        <w:t>,</w:t>
      </w:r>
      <w:r w:rsidR="00EC4446" w:rsidRPr="006B6060">
        <w:t>1 décès pour mille naissances</w:t>
      </w:r>
      <w:r w:rsidR="00A46B51">
        <w:rPr>
          <w:rStyle w:val="Appelnotedebasdep"/>
        </w:rPr>
        <w:footnoteReference w:id="8"/>
      </w:r>
      <w:r w:rsidR="00EC4446" w:rsidRPr="006B6060">
        <w:t xml:space="preserve">. Le différentiel de mortalité infantile est surtout marqué dans la période néo-natale précoce. La grande prévalence des maladies chroniques </w:t>
      </w:r>
      <w:r w:rsidR="009732DB">
        <w:t xml:space="preserve">semble </w:t>
      </w:r>
      <w:r w:rsidR="00EC4446" w:rsidRPr="006B6060">
        <w:t>impacte</w:t>
      </w:r>
      <w:r w:rsidR="009732DB">
        <w:t>r</w:t>
      </w:r>
      <w:r w:rsidR="00EC4446" w:rsidRPr="006B6060">
        <w:t xml:space="preserve"> le bon déroulement des grossesses et des naissances. </w:t>
      </w:r>
      <w:r>
        <w:t>Ainsi, d</w:t>
      </w:r>
      <w:r w:rsidR="00EC4446" w:rsidRPr="006B6060">
        <w:t xml:space="preserve">es 127 décès périnataux enregistrés en 2015, on estime que 37% pourraient être évités notamment </w:t>
      </w:r>
      <w:r w:rsidR="009732DB">
        <w:t>par</w:t>
      </w:r>
      <w:r w:rsidR="00EC4446" w:rsidRPr="006B6060">
        <w:t xml:space="preserve"> un meilleur suivi des grossesses.</w:t>
      </w:r>
    </w:p>
    <w:p w:rsidR="00B76F2D" w:rsidRDefault="00B76F2D" w:rsidP="00BF0F72"/>
    <w:p w:rsidR="006B6060" w:rsidRDefault="00EC4446" w:rsidP="006B6060">
      <w:pPr>
        <w:pStyle w:val="Titre4"/>
      </w:pPr>
      <w:r w:rsidRPr="006B6060">
        <w:rPr>
          <w:color w:val="215868" w:themeColor="accent5" w:themeShade="80"/>
        </w:rPr>
        <w:t xml:space="preserve">Le </w:t>
      </w:r>
      <w:r w:rsidRPr="00BF0F72">
        <w:t>poids majeur des maladies chroniques</w:t>
      </w:r>
      <w:r w:rsidR="00463698">
        <w:t>, notamment celles</w:t>
      </w:r>
      <w:r w:rsidRPr="00BF0F72">
        <w:t xml:space="preserve"> liées aux comportements et aux conditions de vie </w:t>
      </w:r>
      <w:r w:rsidRPr="006B6060">
        <w:t>(diabète, HTA, ma</w:t>
      </w:r>
      <w:r w:rsidR="009732DB">
        <w:t>ladies cardiovasculaires, AVC)</w:t>
      </w:r>
      <w:r w:rsidRPr="000E2EA4">
        <w:t xml:space="preserve"> </w:t>
      </w:r>
    </w:p>
    <w:p w:rsidR="00711A5C" w:rsidRPr="006B6060" w:rsidRDefault="00D55DFB" w:rsidP="00711A5C">
      <w:r>
        <w:t>A</w:t>
      </w:r>
      <w:r w:rsidR="00B26616" w:rsidRPr="000E2EA4">
        <w:t xml:space="preserve">vec 11% d’adultes de plus de 16 ans </w:t>
      </w:r>
      <w:r w:rsidR="00516A2C" w:rsidRPr="008F5DB0">
        <w:t>concernés</w:t>
      </w:r>
      <w:r w:rsidR="00B26616" w:rsidRPr="008F5DB0">
        <w:rPr>
          <w:rStyle w:val="Appelnotedebasdep"/>
          <w:rFonts w:cstheme="minorHAnsi"/>
          <w:szCs w:val="20"/>
        </w:rPr>
        <w:footnoteReference w:id="9"/>
      </w:r>
      <w:r w:rsidR="00B26616" w:rsidRPr="008F5DB0">
        <w:t xml:space="preserve"> et 8.1% de la population sous traitement, la Guadeloupe est</w:t>
      </w:r>
      <w:r w:rsidR="00516A2C" w:rsidRPr="008F5DB0">
        <w:t>, au niveau national,</w:t>
      </w:r>
      <w:r w:rsidR="00516A2C">
        <w:rPr>
          <w:color w:val="00B050"/>
        </w:rPr>
        <w:t xml:space="preserve"> </w:t>
      </w:r>
      <w:r w:rsidR="00B26616" w:rsidRPr="000E2EA4">
        <w:t>la 2</w:t>
      </w:r>
      <w:r w:rsidR="00B26616" w:rsidRPr="000E2EA4">
        <w:rPr>
          <w:vertAlign w:val="superscript"/>
        </w:rPr>
        <w:t>ème</w:t>
      </w:r>
      <w:r w:rsidR="00B26616" w:rsidRPr="000E2EA4">
        <w:t xml:space="preserve"> région </w:t>
      </w:r>
      <w:r w:rsidR="00D94D01">
        <w:t>la plus touchée</w:t>
      </w:r>
      <w:r w:rsidR="009732DB">
        <w:t xml:space="preserve"> pa</w:t>
      </w:r>
      <w:r w:rsidR="00B26616" w:rsidRPr="000E2EA4">
        <w:t xml:space="preserve">r le </w:t>
      </w:r>
      <w:r w:rsidR="00B26616" w:rsidRPr="00BF0F72">
        <w:rPr>
          <w:b/>
        </w:rPr>
        <w:t>diabète</w:t>
      </w:r>
      <w:r w:rsidR="009732DB">
        <w:t>. De plus, p</w:t>
      </w:r>
      <w:r w:rsidR="00B26616" w:rsidRPr="000E2EA4">
        <w:t>rès de 4</w:t>
      </w:r>
      <w:r w:rsidR="00516A2C">
        <w:t xml:space="preserve"> adultes sur 10 sont hypertendu</w:t>
      </w:r>
      <w:r w:rsidR="00B26616" w:rsidRPr="000E2EA4">
        <w:t>s</w:t>
      </w:r>
      <w:r w:rsidR="00B26616" w:rsidRPr="00BF0F72">
        <w:rPr>
          <w:rStyle w:val="Appelnotedebasdep"/>
          <w:rFonts w:cstheme="minorHAnsi"/>
          <w:szCs w:val="20"/>
        </w:rPr>
        <w:footnoteReference w:id="10"/>
      </w:r>
      <w:r w:rsidR="00B26616" w:rsidRPr="000E2EA4">
        <w:t xml:space="preserve"> et 87% des hypertendus connus suivent un traitement antihypertenseur. </w:t>
      </w:r>
      <w:r w:rsidR="009732DB">
        <w:t>Enfin, l</w:t>
      </w:r>
      <w:r w:rsidR="00711A5C" w:rsidRPr="000E2EA4">
        <w:t xml:space="preserve">a </w:t>
      </w:r>
      <w:r w:rsidR="00711A5C" w:rsidRPr="005D1E41">
        <w:rPr>
          <w:b/>
        </w:rPr>
        <w:t>mortalité prématurée par maladies cardio-vasculaires</w:t>
      </w:r>
      <w:r w:rsidR="00711A5C" w:rsidRPr="000E2EA4">
        <w:t xml:space="preserve"> place la Guadeloupe </w:t>
      </w:r>
      <w:r w:rsidR="009732DB">
        <w:t>en seconde position (</w:t>
      </w:r>
      <w:r w:rsidR="00711A5C" w:rsidRPr="000E2EA4">
        <w:t>après la Réunion</w:t>
      </w:r>
      <w:r w:rsidR="009732DB">
        <w:t xml:space="preserve">) des départements les plus touchés </w:t>
      </w:r>
      <w:r w:rsidR="00711A5C">
        <w:t xml:space="preserve">: </w:t>
      </w:r>
      <w:r w:rsidR="009732DB">
        <w:t xml:space="preserve">ce type de mortalité </w:t>
      </w:r>
      <w:r w:rsidR="00711A5C">
        <w:t xml:space="preserve">est significativement </w:t>
      </w:r>
      <w:r w:rsidR="009732DB">
        <w:t>supérieur</w:t>
      </w:r>
      <w:r w:rsidR="00B76F2D">
        <w:t>,</w:t>
      </w:r>
      <w:r w:rsidR="00711A5C" w:rsidRPr="006B6060">
        <w:t xml:space="preserve"> </w:t>
      </w:r>
      <w:r w:rsidR="00B76F2D">
        <w:t xml:space="preserve">sur le territoire guadeloupéen, </w:t>
      </w:r>
      <w:r w:rsidR="00711A5C" w:rsidRPr="006B6060">
        <w:t xml:space="preserve">au taux moyen national </w:t>
      </w:r>
      <w:r w:rsidR="009732DB">
        <w:t>(</w:t>
      </w:r>
      <w:r w:rsidR="00711A5C" w:rsidRPr="006B6060">
        <w:t>et plus marquée chez l</w:t>
      </w:r>
      <w:r>
        <w:t>es</w:t>
      </w:r>
      <w:r w:rsidR="00711A5C" w:rsidRPr="006B6060">
        <w:t xml:space="preserve"> femme</w:t>
      </w:r>
      <w:r>
        <w:t>s</w:t>
      </w:r>
      <w:r w:rsidR="009732DB">
        <w:t>)</w:t>
      </w:r>
      <w:r w:rsidR="00711A5C" w:rsidRPr="006B6060">
        <w:t>.</w:t>
      </w:r>
    </w:p>
    <w:p w:rsidR="00B26616" w:rsidRPr="00D55DFB" w:rsidRDefault="00B26616" w:rsidP="006B6060">
      <w:r w:rsidRPr="00D627E3">
        <w:lastRenderedPageBreak/>
        <w:t xml:space="preserve">Cette problématique est à relier à </w:t>
      </w:r>
      <w:r w:rsidRPr="00D627E3">
        <w:rPr>
          <w:b/>
        </w:rPr>
        <w:t>l’importance notable de la surcharge pondérale</w:t>
      </w:r>
      <w:r w:rsidRPr="00D627E3">
        <w:t xml:space="preserve"> (57% des </w:t>
      </w:r>
      <w:r w:rsidR="006B5CCD">
        <w:t>G</w:t>
      </w:r>
      <w:r w:rsidRPr="00D55DFB">
        <w:t>uadeloupéens</w:t>
      </w:r>
      <w:r w:rsidR="009732DB">
        <w:t xml:space="preserve"> sont concernés,</w:t>
      </w:r>
      <w:r w:rsidRPr="00D55DFB">
        <w:t xml:space="preserve"> soit 63% des femmes et 49% des hommes, parmi eux 23% sont obèses</w:t>
      </w:r>
      <w:r w:rsidRPr="00BF0F72">
        <w:rPr>
          <w:rStyle w:val="Appelnotedebasdep"/>
          <w:rFonts w:cstheme="minorHAnsi"/>
          <w:szCs w:val="20"/>
        </w:rPr>
        <w:footnoteReference w:id="11"/>
      </w:r>
      <w:r w:rsidRPr="00D55DFB">
        <w:t>) avec un taux</w:t>
      </w:r>
      <w:r w:rsidRPr="00BF0F72">
        <w:t xml:space="preserve"> </w:t>
      </w:r>
      <w:r w:rsidRPr="00D55DFB">
        <w:t>encore plus marqué à Saint-Martin</w:t>
      </w:r>
      <w:r w:rsidRPr="00BF0F72">
        <w:rPr>
          <w:rStyle w:val="Appelnotedebasdep"/>
          <w:rFonts w:cstheme="minorHAnsi"/>
          <w:szCs w:val="20"/>
        </w:rPr>
        <w:footnoteReference w:id="12"/>
      </w:r>
      <w:r w:rsidRPr="00D55DFB">
        <w:t xml:space="preserve"> où 26,3% des enfants </w:t>
      </w:r>
      <w:r w:rsidR="009732DB">
        <w:t>(contre</w:t>
      </w:r>
      <w:r w:rsidRPr="00D55DFB">
        <w:t xml:space="preserve"> 12,6% en Guadeloupe</w:t>
      </w:r>
      <w:r w:rsidR="009732DB">
        <w:t>)</w:t>
      </w:r>
      <w:r w:rsidRPr="00D55DFB">
        <w:t xml:space="preserve"> étaient en situation de surcharge pondérale.</w:t>
      </w:r>
    </w:p>
    <w:p w:rsidR="00EC4446" w:rsidRPr="008F5DB0" w:rsidRDefault="00A95477" w:rsidP="00BF0F72">
      <w:pPr>
        <w:rPr>
          <w:strike/>
        </w:rPr>
      </w:pPr>
      <w:r>
        <w:rPr>
          <w:b/>
        </w:rPr>
        <w:t>Par ailleurs, on constate</w:t>
      </w:r>
      <w:r w:rsidR="00516A2C">
        <w:rPr>
          <w:b/>
          <w:color w:val="00B050"/>
        </w:rPr>
        <w:t xml:space="preserve"> </w:t>
      </w:r>
      <w:r w:rsidR="00516A2C" w:rsidRPr="008F5DB0">
        <w:rPr>
          <w:b/>
        </w:rPr>
        <w:t>une sous</w:t>
      </w:r>
      <w:r w:rsidR="00784A34">
        <w:rPr>
          <w:b/>
        </w:rPr>
        <w:t>-</w:t>
      </w:r>
      <w:r w:rsidR="00516A2C" w:rsidRPr="008F5DB0">
        <w:rPr>
          <w:b/>
        </w:rPr>
        <w:t xml:space="preserve">mortalité par cancer mais </w:t>
      </w:r>
      <w:r w:rsidR="008F5DB0" w:rsidRPr="008F5DB0">
        <w:rPr>
          <w:b/>
        </w:rPr>
        <w:t>une forte présence</w:t>
      </w:r>
      <w:r w:rsidR="00516A2C" w:rsidRPr="008F5DB0">
        <w:rPr>
          <w:b/>
        </w:rPr>
        <w:t xml:space="preserve"> de certains cancers</w:t>
      </w:r>
      <w:r w:rsidR="00784A34">
        <w:rPr>
          <w:b/>
        </w:rPr>
        <w:t>,</w:t>
      </w:r>
      <w:r w:rsidR="00516A2C" w:rsidRPr="008F5DB0">
        <w:rPr>
          <w:b/>
        </w:rPr>
        <w:t xml:space="preserve"> notamment celui de la prostate</w:t>
      </w:r>
      <w:r w:rsidR="00516A2C" w:rsidRPr="008F5DB0">
        <w:t xml:space="preserve"> : </w:t>
      </w:r>
      <w:r w:rsidR="008F5DB0" w:rsidRPr="008F5DB0">
        <w:t>la Guadeloupe connaît un taux standardisé d’admission pour tumeur malignes inférieur à celui de la métropole (398 pour 100 000 habitants contre 494 en métropole)</w:t>
      </w:r>
      <w:r w:rsidR="008F5DB0" w:rsidRPr="008F5DB0">
        <w:rPr>
          <w:rStyle w:val="Appelnotedebasdep"/>
        </w:rPr>
        <w:footnoteReference w:id="13"/>
      </w:r>
      <w:r w:rsidR="008F5DB0" w:rsidRPr="008F5DB0">
        <w:t xml:space="preserve">. </w:t>
      </w:r>
      <w:r w:rsidR="00784A34">
        <w:t>Ainsi</w:t>
      </w:r>
      <w:r w:rsidR="008F5DB0" w:rsidRPr="008F5DB0">
        <w:t xml:space="preserve">, </w:t>
      </w:r>
      <w:r w:rsidR="00516A2C" w:rsidRPr="008F5DB0">
        <w:t>la Guadeloupe connaît une sous mortalité par cancer avec 1550 nouveaux cas par an admis en affection de longue durée</w:t>
      </w:r>
      <w:r w:rsidR="00784A34">
        <w:t xml:space="preserve"> (ALD)</w:t>
      </w:r>
      <w:r w:rsidR="00516A2C" w:rsidRPr="008F5DB0">
        <w:t xml:space="preserve"> pour tumeurs malignes et 650 décès par an. Par contre, le cancer de la prostate génère une</w:t>
      </w:r>
      <w:r w:rsidR="008F5DB0" w:rsidRPr="008F5DB0">
        <w:t xml:space="preserve"> centaine de décès par an et 522</w:t>
      </w:r>
      <w:r w:rsidR="00516A2C" w:rsidRPr="00516A2C">
        <w:rPr>
          <w:color w:val="00B050"/>
        </w:rPr>
        <w:t xml:space="preserve"> </w:t>
      </w:r>
      <w:r w:rsidR="00516A2C" w:rsidRPr="008F5DB0">
        <w:t>admissions en ALD par an</w:t>
      </w:r>
      <w:r w:rsidR="008F5DB0" w:rsidRPr="008F5DB0">
        <w:t xml:space="preserve"> (soit 6,5% des admissions totales en ALD)</w:t>
      </w:r>
      <w:r w:rsidR="008F5DB0" w:rsidRPr="008F5DB0">
        <w:rPr>
          <w:rStyle w:val="Appelnotedebasdep"/>
        </w:rPr>
        <w:footnoteReference w:id="14"/>
      </w:r>
      <w:r w:rsidR="00516A2C" w:rsidRPr="008F5DB0">
        <w:t xml:space="preserve">. Il est ainsi 1,5 fois plus fréquent qu’en France hexagonale et 2,25 fois plus meurtrier. </w:t>
      </w:r>
    </w:p>
    <w:p w:rsidR="00516A2C" w:rsidRPr="008F5DB0" w:rsidRDefault="00D55DFB" w:rsidP="008F5DB0">
      <w:pPr>
        <w:pStyle w:val="Default"/>
        <w:spacing w:line="276" w:lineRule="auto"/>
        <w:jc w:val="both"/>
        <w:rPr>
          <w:rFonts w:asciiTheme="minorHAnsi" w:hAnsiTheme="minorHAnsi"/>
          <w:strike/>
          <w:color w:val="00B050"/>
          <w:sz w:val="20"/>
          <w:szCs w:val="20"/>
        </w:rPr>
      </w:pPr>
      <w:r w:rsidRPr="008F5DB0">
        <w:rPr>
          <w:rFonts w:asciiTheme="minorHAnsi" w:hAnsiTheme="minorHAnsi"/>
          <w:b/>
          <w:sz w:val="20"/>
          <w:szCs w:val="20"/>
        </w:rPr>
        <w:t>On observe également</w:t>
      </w:r>
      <w:r w:rsidR="00EC4446" w:rsidRPr="008F5DB0">
        <w:rPr>
          <w:rFonts w:asciiTheme="minorHAnsi" w:hAnsiTheme="minorHAnsi"/>
          <w:b/>
          <w:sz w:val="20"/>
          <w:szCs w:val="20"/>
        </w:rPr>
        <w:t xml:space="preserve"> un nombre excessif de décès par psychoses alcooliques et cirrhoses du foie :</w:t>
      </w:r>
      <w:r w:rsidR="00EC4446" w:rsidRPr="008F5DB0">
        <w:rPr>
          <w:rFonts w:asciiTheme="minorHAnsi" w:hAnsiTheme="minorHAnsi"/>
          <w:sz w:val="20"/>
          <w:szCs w:val="20"/>
        </w:rPr>
        <w:t xml:space="preserve"> la Guadeloupe est au second rang national après la Réunion. </w:t>
      </w:r>
      <w:r w:rsidR="00516A2C" w:rsidRPr="008F5DB0">
        <w:rPr>
          <w:rFonts w:asciiTheme="minorHAnsi" w:hAnsiTheme="minorHAnsi"/>
          <w:color w:val="auto"/>
          <w:sz w:val="20"/>
          <w:szCs w:val="20"/>
        </w:rPr>
        <w:t>La progression du cancer de l’estomac (57 décès annuels) doit également attirer l’attention des pouvoirs publics.</w:t>
      </w:r>
      <w:r w:rsidR="008F5DB0" w:rsidRPr="008F5DB0">
        <w:rPr>
          <w:rFonts w:asciiTheme="minorHAnsi" w:hAnsiTheme="minorHAnsi"/>
          <w:color w:val="auto"/>
          <w:sz w:val="20"/>
          <w:szCs w:val="20"/>
        </w:rPr>
        <w:t xml:space="preserve"> En effet, comme le note le rapport « Déterminants et indicateurs de santé » de l’O</w:t>
      </w:r>
      <w:r w:rsidR="008041A2">
        <w:rPr>
          <w:rFonts w:asciiTheme="minorHAnsi" w:hAnsiTheme="minorHAnsi"/>
          <w:color w:val="auto"/>
          <w:sz w:val="20"/>
          <w:szCs w:val="20"/>
        </w:rPr>
        <w:t>RSAG</w:t>
      </w:r>
      <w:r w:rsidR="008F5DB0" w:rsidRPr="008F5DB0">
        <w:rPr>
          <w:rFonts w:asciiTheme="minorHAnsi" w:hAnsiTheme="minorHAnsi"/>
          <w:color w:val="auto"/>
          <w:sz w:val="20"/>
          <w:szCs w:val="20"/>
        </w:rPr>
        <w:t xml:space="preserve"> du mois d’août 2017, «</w:t>
      </w:r>
      <w:r w:rsidR="008F5DB0" w:rsidRPr="008F5DB0">
        <w:rPr>
          <w:rFonts w:asciiTheme="minorHAnsi" w:hAnsiTheme="minorHAnsi"/>
          <w:color w:val="00B050"/>
          <w:sz w:val="20"/>
          <w:szCs w:val="20"/>
        </w:rPr>
        <w:t> </w:t>
      </w:r>
      <w:r w:rsidR="008F5DB0" w:rsidRPr="008F5DB0">
        <w:rPr>
          <w:rFonts w:asciiTheme="minorHAnsi" w:hAnsiTheme="minorHAnsi"/>
          <w:i/>
          <w:sz w:val="20"/>
          <w:szCs w:val="20"/>
        </w:rPr>
        <w:t>65 nouvelles prises en charge en ALD pour cancer de l’estomac ont été dénombrées, en moyenne, chaque année sur la période 2012-2014, soit 4,2 % de l’ensemble des admissions pour tumeur maligne. La région présente un taux standardisé de 18 nouvelles admissions pour 100 000 habi</w:t>
      </w:r>
      <w:r w:rsidR="008F5DB0" w:rsidRPr="008F5DB0">
        <w:rPr>
          <w:rFonts w:asciiTheme="minorHAnsi" w:hAnsiTheme="minorHAnsi"/>
          <w:i/>
          <w:sz w:val="20"/>
          <w:szCs w:val="20"/>
        </w:rPr>
        <w:softHyphen/>
        <w:t>tants, significativement supérieur à celui de la France hexagonale (8 pour 100 000 habitants). L’archipel guadeloupéen est la région française ayant le taux d’admissions le plus élevé.</w:t>
      </w:r>
      <w:r w:rsidR="008F5DB0" w:rsidRPr="008F5DB0">
        <w:rPr>
          <w:rFonts w:asciiTheme="minorHAnsi" w:hAnsiTheme="minorHAnsi"/>
          <w:sz w:val="20"/>
          <w:szCs w:val="20"/>
        </w:rPr>
        <w:t> »</w:t>
      </w:r>
    </w:p>
    <w:p w:rsidR="00A95477" w:rsidRDefault="00A95477" w:rsidP="008F5DB0">
      <w:pPr>
        <w:spacing w:line="276" w:lineRule="auto"/>
        <w:rPr>
          <w:szCs w:val="20"/>
        </w:rPr>
      </w:pPr>
    </w:p>
    <w:p w:rsidR="006B6060" w:rsidRDefault="006E0636" w:rsidP="008F5DB0">
      <w:pPr>
        <w:spacing w:line="276" w:lineRule="auto"/>
        <w:rPr>
          <w:szCs w:val="20"/>
        </w:rPr>
      </w:pPr>
      <w:r w:rsidRPr="008F5DB0">
        <w:rPr>
          <w:szCs w:val="20"/>
        </w:rPr>
        <w:t xml:space="preserve">Enfin, il convient de souligner </w:t>
      </w:r>
      <w:r w:rsidR="006B5CCD" w:rsidRPr="008F5DB0">
        <w:rPr>
          <w:b/>
          <w:szCs w:val="20"/>
        </w:rPr>
        <w:t>l’importance de la d</w:t>
      </w:r>
      <w:r w:rsidRPr="008F5DB0">
        <w:rPr>
          <w:b/>
          <w:szCs w:val="20"/>
        </w:rPr>
        <w:t>répanocytose sur le territoire</w:t>
      </w:r>
      <w:r w:rsidR="008041A2">
        <w:rPr>
          <w:szCs w:val="20"/>
        </w:rPr>
        <w:t xml:space="preserve">, </w:t>
      </w:r>
      <w:r w:rsidRPr="008F5DB0">
        <w:rPr>
          <w:szCs w:val="20"/>
        </w:rPr>
        <w:t>p</w:t>
      </w:r>
      <w:r w:rsidR="00D55DFB" w:rsidRPr="008F5DB0">
        <w:rPr>
          <w:szCs w:val="20"/>
        </w:rPr>
        <w:t>remi</w:t>
      </w:r>
      <w:r w:rsidR="00F1749C" w:rsidRPr="008F5DB0">
        <w:rPr>
          <w:szCs w:val="20"/>
        </w:rPr>
        <w:t xml:space="preserve">ère maladie génétique en France </w:t>
      </w:r>
      <w:r w:rsidR="006B6060" w:rsidRPr="008F5DB0">
        <w:rPr>
          <w:b/>
          <w:szCs w:val="20"/>
        </w:rPr>
        <w:t>:</w:t>
      </w:r>
      <w:r w:rsidR="006B6060" w:rsidRPr="008F5DB0">
        <w:rPr>
          <w:szCs w:val="20"/>
        </w:rPr>
        <w:t xml:space="preserve"> 12% de</w:t>
      </w:r>
      <w:r w:rsidRPr="008F5DB0">
        <w:rPr>
          <w:szCs w:val="20"/>
        </w:rPr>
        <w:t>s</w:t>
      </w:r>
      <w:r w:rsidR="006B6060" w:rsidRPr="008F5DB0">
        <w:rPr>
          <w:szCs w:val="20"/>
        </w:rPr>
        <w:t xml:space="preserve"> </w:t>
      </w:r>
      <w:r w:rsidR="006B5CCD" w:rsidRPr="008F5DB0">
        <w:rPr>
          <w:szCs w:val="20"/>
        </w:rPr>
        <w:t>G</w:t>
      </w:r>
      <w:r w:rsidR="006B6060" w:rsidRPr="008F5DB0">
        <w:rPr>
          <w:szCs w:val="20"/>
        </w:rPr>
        <w:t xml:space="preserve">uadeloupéens </w:t>
      </w:r>
      <w:r w:rsidRPr="008F5DB0">
        <w:rPr>
          <w:szCs w:val="20"/>
        </w:rPr>
        <w:t xml:space="preserve">sont </w:t>
      </w:r>
      <w:r w:rsidR="006B6060" w:rsidRPr="008F5DB0">
        <w:rPr>
          <w:szCs w:val="20"/>
        </w:rPr>
        <w:t>porteurs du trait drépanocytaire, environ 120 couples</w:t>
      </w:r>
      <w:r w:rsidRPr="008F5DB0">
        <w:rPr>
          <w:szCs w:val="20"/>
        </w:rPr>
        <w:t xml:space="preserve"> sont</w:t>
      </w:r>
      <w:r w:rsidR="006B6060" w:rsidRPr="008F5DB0">
        <w:rPr>
          <w:szCs w:val="20"/>
        </w:rPr>
        <w:t xml:space="preserve"> concernés par an, </w:t>
      </w:r>
      <w:r w:rsidRPr="008F5DB0">
        <w:rPr>
          <w:szCs w:val="20"/>
        </w:rPr>
        <w:t xml:space="preserve">et l’on recense </w:t>
      </w:r>
      <w:r w:rsidR="006B6060" w:rsidRPr="008F5DB0">
        <w:rPr>
          <w:szCs w:val="20"/>
        </w:rPr>
        <w:t>30 naissances prévisibles par an atteint</w:t>
      </w:r>
      <w:r w:rsidR="006B5CCD" w:rsidRPr="008F5DB0">
        <w:rPr>
          <w:szCs w:val="20"/>
        </w:rPr>
        <w:t>e</w:t>
      </w:r>
      <w:r w:rsidR="006B6060" w:rsidRPr="008F5DB0">
        <w:rPr>
          <w:szCs w:val="20"/>
        </w:rPr>
        <w:t>s d’un</w:t>
      </w:r>
      <w:r w:rsidR="00D55DFB" w:rsidRPr="008F5DB0">
        <w:rPr>
          <w:szCs w:val="20"/>
        </w:rPr>
        <w:t xml:space="preserve"> syndrome drépanocytaire majeur</w:t>
      </w:r>
      <w:r w:rsidR="008041A2">
        <w:rPr>
          <w:szCs w:val="20"/>
        </w:rPr>
        <w:t xml:space="preserve"> (données ARS Guadeloupe)</w:t>
      </w:r>
      <w:r w:rsidR="00D55DFB" w:rsidRPr="008F5DB0">
        <w:rPr>
          <w:szCs w:val="20"/>
        </w:rPr>
        <w:t xml:space="preserve">. </w:t>
      </w:r>
    </w:p>
    <w:p w:rsidR="00EE7A32" w:rsidRPr="008F5DB0" w:rsidRDefault="00EE7A32" w:rsidP="008F5DB0">
      <w:pPr>
        <w:spacing w:line="276" w:lineRule="auto"/>
        <w:rPr>
          <w:szCs w:val="20"/>
        </w:rPr>
      </w:pPr>
    </w:p>
    <w:p w:rsidR="00EC4446" w:rsidRPr="006B6060" w:rsidRDefault="00EC4446" w:rsidP="006B6060">
      <w:pPr>
        <w:pStyle w:val="Titre4"/>
      </w:pPr>
      <w:r w:rsidRPr="006B6060">
        <w:t>Le poids des maladies tropicales et infectieuses avec un impact fort</w:t>
      </w:r>
      <w:r w:rsidR="008041A2">
        <w:t xml:space="preserve"> des transmissions vectorielles</w:t>
      </w:r>
    </w:p>
    <w:p w:rsidR="006B6060" w:rsidRDefault="00D55DFB" w:rsidP="00DB51FF">
      <w:pPr>
        <w:spacing w:line="276" w:lineRule="auto"/>
      </w:pPr>
      <w:r>
        <w:rPr>
          <w:b/>
        </w:rPr>
        <w:t>L</w:t>
      </w:r>
      <w:r w:rsidR="000269A3" w:rsidRPr="00D627E3">
        <w:rPr>
          <w:b/>
        </w:rPr>
        <w:t>es maladies vectorielles</w:t>
      </w:r>
      <w:r w:rsidR="000269A3" w:rsidRPr="00D627E3">
        <w:t xml:space="preserve"> qui conduisent à des épidémies fréquentes</w:t>
      </w:r>
      <w:r>
        <w:t xml:space="preserve"> sont fortement présentes su</w:t>
      </w:r>
      <w:r w:rsidR="00796A99">
        <w:t>r</w:t>
      </w:r>
      <w:r>
        <w:t xml:space="preserve"> le territoire</w:t>
      </w:r>
      <w:r w:rsidR="00F1749C">
        <w:t> : dengue, chikungunya, Z</w:t>
      </w:r>
      <w:r w:rsidR="000269A3" w:rsidRPr="00D627E3">
        <w:t xml:space="preserve">ika, </w:t>
      </w:r>
      <w:r w:rsidR="00796A99">
        <w:t>etc.</w:t>
      </w:r>
      <w:r w:rsidR="00796A99" w:rsidRPr="00D627E3">
        <w:t> </w:t>
      </w:r>
      <w:r w:rsidR="00796A99">
        <w:t xml:space="preserve">Les </w:t>
      </w:r>
      <w:r w:rsidR="000269A3" w:rsidRPr="00D627E3">
        <w:t>répercussions sur la santé</w:t>
      </w:r>
      <w:r w:rsidR="00800504">
        <w:t xml:space="preserve"> </w:t>
      </w:r>
      <w:r w:rsidR="00F1749C">
        <w:t xml:space="preserve">des </w:t>
      </w:r>
      <w:r w:rsidR="006B5CCD">
        <w:t>G</w:t>
      </w:r>
      <w:r w:rsidR="00F1749C">
        <w:t xml:space="preserve">uadeloupéens </w:t>
      </w:r>
      <w:r w:rsidR="00800504">
        <w:t>(</w:t>
      </w:r>
      <w:r w:rsidR="00800504" w:rsidRPr="00800504">
        <w:t>décès pour la dengue, impact articulaire ou rhumatismal durable pour les personnes qui ont été touchées</w:t>
      </w:r>
      <w:r w:rsidR="00F1749C">
        <w:t xml:space="preserve"> par le chikungunya, impact du Z</w:t>
      </w:r>
      <w:r w:rsidR="00800504" w:rsidRPr="00800504">
        <w:t>ika sur le système nerveux et le développement psychomoteur de certains nouveaux nés</w:t>
      </w:r>
      <w:r w:rsidR="00800504">
        <w:t>)</w:t>
      </w:r>
      <w:r w:rsidR="00796A99">
        <w:t xml:space="preserve"> sont importantes et nécessitent donc une </w:t>
      </w:r>
      <w:r w:rsidR="00F1749C">
        <w:t xml:space="preserve">attention et une </w:t>
      </w:r>
      <w:r w:rsidR="00796A99">
        <w:t>prise en charge particulière</w:t>
      </w:r>
      <w:r w:rsidR="006B5CCD">
        <w:t>s</w:t>
      </w:r>
      <w:r w:rsidR="000269A3" w:rsidRPr="00D627E3">
        <w:t xml:space="preserve">. </w:t>
      </w:r>
      <w:r w:rsidR="00F1749C">
        <w:t xml:space="preserve"> </w:t>
      </w:r>
    </w:p>
    <w:p w:rsidR="00EC4446" w:rsidRDefault="00D55DFB" w:rsidP="00AF23CF">
      <w:pPr>
        <w:autoSpaceDE w:val="0"/>
        <w:autoSpaceDN w:val="0"/>
        <w:adjustRightInd w:val="0"/>
        <w:spacing w:after="0" w:line="276" w:lineRule="auto"/>
        <w:rPr>
          <w:rFonts w:cs="Arial"/>
          <w:szCs w:val="20"/>
        </w:rPr>
      </w:pPr>
      <w:r w:rsidRPr="00AF23CF">
        <w:rPr>
          <w:b/>
          <w:szCs w:val="20"/>
        </w:rPr>
        <w:t>L</w:t>
      </w:r>
      <w:r w:rsidR="00EC4446" w:rsidRPr="00AF23CF">
        <w:rPr>
          <w:b/>
          <w:szCs w:val="20"/>
        </w:rPr>
        <w:t xml:space="preserve">es maladies </w:t>
      </w:r>
      <w:r w:rsidR="00EC4446" w:rsidRPr="008041A2">
        <w:rPr>
          <w:b/>
          <w:szCs w:val="20"/>
        </w:rPr>
        <w:t>infectieuses et tropicales</w:t>
      </w:r>
      <w:r w:rsidR="00EC4446" w:rsidRPr="008041A2">
        <w:rPr>
          <w:szCs w:val="20"/>
        </w:rPr>
        <w:t xml:space="preserve"> conduisent</w:t>
      </w:r>
      <w:r w:rsidR="00915735" w:rsidRPr="008041A2">
        <w:rPr>
          <w:szCs w:val="20"/>
        </w:rPr>
        <w:t xml:space="preserve"> ainsi</w:t>
      </w:r>
      <w:r w:rsidR="00EC4446" w:rsidRPr="008041A2">
        <w:rPr>
          <w:szCs w:val="20"/>
        </w:rPr>
        <w:t xml:space="preserve"> à 88 décès par an</w:t>
      </w:r>
      <w:r w:rsidR="00915735" w:rsidRPr="008041A2">
        <w:rPr>
          <w:szCs w:val="20"/>
        </w:rPr>
        <w:t>,</w:t>
      </w:r>
      <w:r w:rsidR="00EC4446" w:rsidRPr="008041A2">
        <w:rPr>
          <w:szCs w:val="20"/>
        </w:rPr>
        <w:t xml:space="preserve"> ce qui place la Guadeloupe au second rang national après la Guyane. Il </w:t>
      </w:r>
      <w:r w:rsidR="00915735" w:rsidRPr="008041A2">
        <w:rPr>
          <w:szCs w:val="20"/>
        </w:rPr>
        <w:t xml:space="preserve">faut, </w:t>
      </w:r>
      <w:r w:rsidR="00F1749C" w:rsidRPr="008041A2">
        <w:rPr>
          <w:szCs w:val="20"/>
        </w:rPr>
        <w:t>à travers</w:t>
      </w:r>
      <w:r w:rsidR="00915735" w:rsidRPr="008041A2">
        <w:rPr>
          <w:szCs w:val="20"/>
        </w:rPr>
        <w:t xml:space="preserve"> ce chiffre, particulièrement souligner le po</w:t>
      </w:r>
      <w:r w:rsidR="00EC4446" w:rsidRPr="008041A2">
        <w:rPr>
          <w:szCs w:val="20"/>
        </w:rPr>
        <w:t>ids encore important des infections par le</w:t>
      </w:r>
      <w:r w:rsidR="002A38CD" w:rsidRPr="008041A2">
        <w:rPr>
          <w:szCs w:val="20"/>
        </w:rPr>
        <w:t xml:space="preserve"> </w:t>
      </w:r>
      <w:r w:rsidR="00EC4446" w:rsidRPr="008041A2">
        <w:rPr>
          <w:szCs w:val="20"/>
        </w:rPr>
        <w:t>VIH et les IST</w:t>
      </w:r>
      <w:r w:rsidR="008041A2">
        <w:rPr>
          <w:szCs w:val="20"/>
        </w:rPr>
        <w:t xml:space="preserve"> </w:t>
      </w:r>
      <w:r w:rsidR="008F5DB0" w:rsidRPr="008041A2">
        <w:rPr>
          <w:szCs w:val="20"/>
        </w:rPr>
        <w:t xml:space="preserve">: </w:t>
      </w:r>
      <w:r w:rsidR="00AF23CF" w:rsidRPr="008041A2">
        <w:rPr>
          <w:color w:val="000000"/>
          <w:szCs w:val="20"/>
        </w:rPr>
        <w:t>r</w:t>
      </w:r>
      <w:r w:rsidR="008F5DB0" w:rsidRPr="008041A2">
        <w:rPr>
          <w:color w:val="000000"/>
          <w:szCs w:val="20"/>
        </w:rPr>
        <w:t>apportées au nombre d'habitants, les régions les plus touchées par le VIH sont la Guyane (18 infections pour 10 000 habitants), la Guadeloupe (7), l'Île-de-France (4) et la Martinique (3).</w:t>
      </w:r>
      <w:r w:rsidR="00AF23CF" w:rsidRPr="008041A2">
        <w:rPr>
          <w:color w:val="000000"/>
          <w:szCs w:val="20"/>
        </w:rPr>
        <w:t xml:space="preserve"> Néanmoins, il est également à retenir qu’</w:t>
      </w:r>
      <w:r w:rsidR="006928FE" w:rsidRPr="008041A2">
        <w:rPr>
          <w:rFonts w:cs="Arial"/>
          <w:szCs w:val="20"/>
        </w:rPr>
        <w:t xml:space="preserve">en Guadeloupe le </w:t>
      </w:r>
      <w:r w:rsidR="00AF23CF" w:rsidRPr="008041A2">
        <w:rPr>
          <w:rFonts w:cs="Arial"/>
          <w:szCs w:val="20"/>
        </w:rPr>
        <w:t>nombre de personnes ayant découvert leur séropositivité VIH est en diminution entre 2011 et 2013 (-</w:t>
      </w:r>
      <w:r w:rsidR="000E4993">
        <w:rPr>
          <w:rFonts w:cs="Arial"/>
          <w:szCs w:val="20"/>
        </w:rPr>
        <w:t xml:space="preserve"> </w:t>
      </w:r>
      <w:r w:rsidR="00AF23CF" w:rsidRPr="008041A2">
        <w:rPr>
          <w:rFonts w:cs="Arial"/>
          <w:szCs w:val="20"/>
        </w:rPr>
        <w:t>43%)</w:t>
      </w:r>
      <w:r w:rsidR="00DB51FF" w:rsidRPr="008041A2">
        <w:rPr>
          <w:rStyle w:val="Appelnotedebasdep"/>
          <w:rFonts w:cs="Arial"/>
          <w:szCs w:val="20"/>
        </w:rPr>
        <w:footnoteReference w:id="15"/>
      </w:r>
      <w:r w:rsidR="00AF23CF" w:rsidRPr="008041A2">
        <w:rPr>
          <w:rFonts w:cs="Arial"/>
          <w:szCs w:val="20"/>
        </w:rPr>
        <w:t>.</w:t>
      </w:r>
      <w:r w:rsidR="00AF23CF">
        <w:rPr>
          <w:rFonts w:cs="Arial"/>
          <w:szCs w:val="20"/>
        </w:rPr>
        <w:t xml:space="preserve"> </w:t>
      </w:r>
    </w:p>
    <w:p w:rsidR="00EE7A32" w:rsidRPr="00AF23CF" w:rsidRDefault="00EE7A32" w:rsidP="00AF23CF">
      <w:pPr>
        <w:autoSpaceDE w:val="0"/>
        <w:autoSpaceDN w:val="0"/>
        <w:adjustRightInd w:val="0"/>
        <w:spacing w:after="0" w:line="276" w:lineRule="auto"/>
        <w:rPr>
          <w:color w:val="00B050"/>
          <w:szCs w:val="20"/>
        </w:rPr>
      </w:pPr>
    </w:p>
    <w:p w:rsidR="006B6060" w:rsidRDefault="00EC4446" w:rsidP="00BF0F72">
      <w:pPr>
        <w:pStyle w:val="Titre4"/>
      </w:pPr>
      <w:r w:rsidRPr="00D627E3">
        <w:lastRenderedPageBreak/>
        <w:t>Le poids de la mor</w:t>
      </w:r>
      <w:r w:rsidR="00F1749C">
        <w:t>talité par causes externes</w:t>
      </w:r>
    </w:p>
    <w:p w:rsidR="00410DEF" w:rsidRPr="00BE5B62" w:rsidRDefault="00D55DFB" w:rsidP="00410DEF">
      <w:pPr>
        <w:rPr>
          <w:color w:val="00B050"/>
          <w:u w:val="single"/>
        </w:rPr>
      </w:pPr>
      <w:r>
        <w:t>La mortalité liée à des « causes externes » évitables</w:t>
      </w:r>
      <w:r w:rsidR="00EC4446" w:rsidRPr="00D627E3">
        <w:t xml:space="preserve"> représente 162 décès chez les moins de 65 ans et </w:t>
      </w:r>
      <w:r w:rsidR="005C5436" w:rsidRPr="00D627E3">
        <w:t xml:space="preserve">regroupe notamment les </w:t>
      </w:r>
      <w:r w:rsidR="00EC4446" w:rsidRPr="00D627E3">
        <w:t>décès suite à des accidents de la route (53), des suicides (39), des décès s</w:t>
      </w:r>
      <w:r w:rsidR="006928FE">
        <w:t>uite à conflits interpersonnels.</w:t>
      </w:r>
      <w:r w:rsidR="00644D5B">
        <w:t xml:space="preserve"> Ainsi, on compte </w:t>
      </w:r>
      <w:r w:rsidR="006928FE">
        <w:t>67 en Guadeloupe contre 54 dans l’Hexagone</w:t>
      </w:r>
      <w:r w:rsidR="00EE7A32">
        <w:t>, sur la période 2008-2013</w:t>
      </w:r>
      <w:r w:rsidR="00CB553A">
        <w:rPr>
          <w:rStyle w:val="Appelnotedebasdep"/>
        </w:rPr>
        <w:footnoteReference w:id="16"/>
      </w:r>
      <w:r w:rsidR="006928FE">
        <w:t>.</w:t>
      </w:r>
    </w:p>
    <w:p w:rsidR="00D627E3" w:rsidRPr="00D627E3" w:rsidRDefault="00D627E3" w:rsidP="006B6060"/>
    <w:p w:rsidR="00EC4446" w:rsidRPr="00D627E3" w:rsidRDefault="00EC4446" w:rsidP="002D37D5">
      <w:pPr>
        <w:pStyle w:val="Titre3"/>
        <w:ind w:left="284"/>
      </w:pPr>
      <w:bookmarkStart w:id="8" w:name="_Toc479786491"/>
      <w:bookmarkStart w:id="9" w:name="_Toc492895308"/>
      <w:r w:rsidRPr="00D627E3">
        <w:t xml:space="preserve">Des difficultés particulières </w:t>
      </w:r>
      <w:r w:rsidR="00D55DFB">
        <w:t xml:space="preserve">liées à </w:t>
      </w:r>
      <w:r w:rsidRPr="00D627E3">
        <w:t>l’offre de santé</w:t>
      </w:r>
      <w:bookmarkEnd w:id="8"/>
      <w:bookmarkEnd w:id="9"/>
    </w:p>
    <w:p w:rsidR="005C5436" w:rsidRPr="00D627E3" w:rsidRDefault="005C5436" w:rsidP="006B6060">
      <w:pPr>
        <w:pStyle w:val="Titre4"/>
      </w:pPr>
      <w:r w:rsidRPr="00D627E3">
        <w:t>Une démographie médicale fragile</w:t>
      </w:r>
    </w:p>
    <w:p w:rsidR="00410DEF" w:rsidRPr="00EE7A32" w:rsidRDefault="00D55DFB" w:rsidP="00410DEF">
      <w:r>
        <w:t>La fragilité</w:t>
      </w:r>
      <w:r w:rsidR="005C5436" w:rsidRPr="00D627E3">
        <w:t xml:space="preserve"> de la </w:t>
      </w:r>
      <w:r w:rsidR="005C5436" w:rsidRPr="00D627E3">
        <w:rPr>
          <w:b/>
        </w:rPr>
        <w:t>démographie médicale</w:t>
      </w:r>
      <w:r w:rsidR="005C5436" w:rsidRPr="00D627E3">
        <w:t xml:space="preserve"> </w:t>
      </w:r>
      <w:r>
        <w:t>menace l’</w:t>
      </w:r>
      <w:r w:rsidR="005C5436" w:rsidRPr="00D627E3">
        <w:t>accès aux soins : la densité de médecins généralistes est de 73 pour 100 000 habitants</w:t>
      </w:r>
      <w:r w:rsidR="00915735">
        <w:t>,</w:t>
      </w:r>
      <w:r w:rsidR="0096181A">
        <w:t xml:space="preserve"> contre</w:t>
      </w:r>
      <w:r w:rsidR="005C5436" w:rsidRPr="00D627E3">
        <w:t xml:space="preserve"> 94 au </w:t>
      </w:r>
      <w:r w:rsidR="00711A5C">
        <w:t xml:space="preserve">niveau </w:t>
      </w:r>
      <w:r w:rsidR="005C5436" w:rsidRPr="00D627E3">
        <w:t>national</w:t>
      </w:r>
      <w:r w:rsidR="00A31E2A">
        <w:rPr>
          <w:rStyle w:val="Appelnotedebasdep"/>
        </w:rPr>
        <w:footnoteReference w:id="17"/>
      </w:r>
      <w:r w:rsidR="0096181A">
        <w:t xml:space="preserve">. Plus </w:t>
      </w:r>
      <w:r w:rsidR="00C14293">
        <w:t>particulièrement</w:t>
      </w:r>
      <w:r w:rsidR="0096181A">
        <w:t xml:space="preserve">, </w:t>
      </w:r>
      <w:r w:rsidR="00A31E2A">
        <w:t>au 1</w:t>
      </w:r>
      <w:r w:rsidR="00A31E2A" w:rsidRPr="00A31E2A">
        <w:rPr>
          <w:vertAlign w:val="superscript"/>
        </w:rPr>
        <w:t>er</w:t>
      </w:r>
      <w:r w:rsidR="00A31E2A">
        <w:t xml:space="preserve"> janvier 2016, les taux de</w:t>
      </w:r>
      <w:r w:rsidR="005C5436" w:rsidRPr="00D627E3">
        <w:t xml:space="preserve"> médecins spécialistes </w:t>
      </w:r>
      <w:r w:rsidR="0096181A">
        <w:t>(</w:t>
      </w:r>
      <w:r w:rsidR="005C5436" w:rsidRPr="00D627E3">
        <w:t>tous types d’exercice confondus</w:t>
      </w:r>
      <w:r w:rsidR="0096181A">
        <w:t>)</w:t>
      </w:r>
      <w:r w:rsidR="003E3909">
        <w:t xml:space="preserve"> s’établissent à</w:t>
      </w:r>
      <w:r w:rsidR="005C5436" w:rsidRPr="00D627E3">
        <w:t xml:space="preserve"> 133 </w:t>
      </w:r>
      <w:r w:rsidR="0096181A">
        <w:t>pour 100 000 habitants en Guadeloupe, contre</w:t>
      </w:r>
      <w:r w:rsidR="005C5436" w:rsidRPr="00D627E3">
        <w:t xml:space="preserve"> 186</w:t>
      </w:r>
      <w:r w:rsidR="0096181A">
        <w:t xml:space="preserve"> au niveau national</w:t>
      </w:r>
      <w:r w:rsidR="00A31E2A">
        <w:rPr>
          <w:rStyle w:val="Appelnotedebasdep"/>
        </w:rPr>
        <w:footnoteReference w:id="18"/>
      </w:r>
      <w:r w:rsidR="005C5436" w:rsidRPr="00D627E3">
        <w:t xml:space="preserve">. </w:t>
      </w:r>
      <w:r w:rsidR="0096181A">
        <w:t>Ce déficit peut expliquer, en partie, u</w:t>
      </w:r>
      <w:r w:rsidR="005C5436" w:rsidRPr="00D627E3">
        <w:t>ne sous</w:t>
      </w:r>
      <w:r w:rsidR="0096181A">
        <w:t>-</w:t>
      </w:r>
      <w:r w:rsidR="005C5436" w:rsidRPr="00D627E3">
        <w:t xml:space="preserve">consommation </w:t>
      </w:r>
      <w:r w:rsidR="00AA1021">
        <w:t xml:space="preserve">de soins </w:t>
      </w:r>
      <w:r w:rsidR="005C5436" w:rsidRPr="00D627E3">
        <w:t xml:space="preserve">avec 714 actes médicaux pour 100 habitants </w:t>
      </w:r>
      <w:r w:rsidR="0096181A">
        <w:t>en Guadeloupe</w:t>
      </w:r>
      <w:r w:rsidR="00C14293">
        <w:t>,</w:t>
      </w:r>
      <w:r w:rsidR="0096181A">
        <w:t xml:space="preserve"> contre</w:t>
      </w:r>
      <w:r w:rsidR="00410DEF">
        <w:t xml:space="preserve"> 994 en France hexagonale</w:t>
      </w:r>
      <w:r w:rsidR="0096181A" w:rsidRPr="00C26AFC">
        <w:t xml:space="preserve"> </w:t>
      </w:r>
      <w:r w:rsidR="00410DEF" w:rsidRPr="00C26AFC">
        <w:t>(358 versus 524 pour les médecins généralistes)</w:t>
      </w:r>
      <w:r w:rsidR="007A24F3" w:rsidRPr="00C26AFC">
        <w:rPr>
          <w:rStyle w:val="Appelnotedebasdep"/>
        </w:rPr>
        <w:footnoteReference w:id="19"/>
      </w:r>
      <w:r w:rsidR="00410DEF" w:rsidRPr="00C26AFC">
        <w:t>. L’attention doit aussi être portée sur certaines professions également déficitaires </w:t>
      </w:r>
      <w:r w:rsidR="00C14293">
        <w:t>et</w:t>
      </w:r>
      <w:r w:rsidR="00410DEF" w:rsidRPr="00C26AFC">
        <w:t xml:space="preserve"> </w:t>
      </w:r>
      <w:r w:rsidR="007A24F3" w:rsidRPr="00C26AFC">
        <w:t xml:space="preserve">notamment les </w:t>
      </w:r>
      <w:r w:rsidR="00C26AFC" w:rsidRPr="00C26AFC">
        <w:t>dentistes (densité 42</w:t>
      </w:r>
      <w:r w:rsidR="00410DEF" w:rsidRPr="00C26AFC">
        <w:t xml:space="preserve"> versus </w:t>
      </w:r>
      <w:r w:rsidR="00C26AFC" w:rsidRPr="00C26AFC">
        <w:t>53</w:t>
      </w:r>
      <w:r w:rsidR="00C14293">
        <w:t xml:space="preserve"> en métropole</w:t>
      </w:r>
      <w:r w:rsidR="00410DEF" w:rsidRPr="00C26AFC">
        <w:t>)</w:t>
      </w:r>
      <w:r w:rsidR="00C14293">
        <w:t>,</w:t>
      </w:r>
      <w:r w:rsidR="007A24F3" w:rsidRPr="00C26AFC">
        <w:t xml:space="preserve"> densité </w:t>
      </w:r>
      <w:r w:rsidR="00C14293">
        <w:t>faisant de</w:t>
      </w:r>
      <w:r w:rsidR="007A24F3" w:rsidRPr="00C26AFC">
        <w:t xml:space="preserve"> la Guadeloupe la cinquième région française la plus faiblement dotée</w:t>
      </w:r>
      <w:r w:rsidR="00410DEF" w:rsidRPr="00EE7A32">
        <w:t>.</w:t>
      </w:r>
      <w:r w:rsidR="00B24088" w:rsidRPr="00EE7A32">
        <w:t xml:space="preserve"> </w:t>
      </w:r>
    </w:p>
    <w:p w:rsidR="0096181A" w:rsidRPr="00D627E3" w:rsidRDefault="0096181A" w:rsidP="006B6060"/>
    <w:p w:rsidR="005C5436" w:rsidRPr="00D627E3" w:rsidRDefault="005C5436" w:rsidP="006B6060">
      <w:pPr>
        <w:pStyle w:val="Titre4"/>
      </w:pPr>
      <w:r w:rsidRPr="00D627E3">
        <w:t xml:space="preserve">Un retard d’équipement médico-social </w:t>
      </w:r>
    </w:p>
    <w:p w:rsidR="005C5436" w:rsidRDefault="00711A5C" w:rsidP="00AA1021">
      <w:r>
        <w:t>Un</w:t>
      </w:r>
      <w:r w:rsidR="005C5436" w:rsidRPr="00D627E3">
        <w:t xml:space="preserve"> </w:t>
      </w:r>
      <w:r w:rsidR="005C5436" w:rsidRPr="00D627E3">
        <w:rPr>
          <w:b/>
        </w:rPr>
        <w:t>retard d’équipement médico-social</w:t>
      </w:r>
      <w:r w:rsidR="00D55DFB">
        <w:t xml:space="preserve"> est constaté depuis plusieurs années</w:t>
      </w:r>
      <w:r w:rsidR="0096181A">
        <w:t xml:space="preserve"> sur le territoire,</w:t>
      </w:r>
      <w:r w:rsidR="005C5436" w:rsidRPr="00D627E3">
        <w:t xml:space="preserve"> tout particulièrement dans le secteur du handicap pour les îles de Saint-Martin et de Saint-Barthélemy</w:t>
      </w:r>
      <w:r w:rsidR="00D55DFB">
        <w:t>, conduisant à un programme de rattrapage et de développement accéléré de l’offre</w:t>
      </w:r>
      <w:r w:rsidR="00AA1021">
        <w:t xml:space="preserve"> (perspective de mise en place d’un pôle médico-social pour les Iles du Nord)</w:t>
      </w:r>
      <w:r w:rsidR="00D627E3">
        <w:t>.</w:t>
      </w:r>
    </w:p>
    <w:p w:rsidR="008D412A" w:rsidRPr="00D627E3" w:rsidRDefault="008D412A" w:rsidP="006B6060"/>
    <w:p w:rsidR="005C5436" w:rsidRPr="00D627E3" w:rsidRDefault="005C5436" w:rsidP="006B6060">
      <w:pPr>
        <w:pStyle w:val="Titre4"/>
      </w:pPr>
      <w:r w:rsidRPr="00D627E3">
        <w:t>Un</w:t>
      </w:r>
      <w:r w:rsidR="008D412A">
        <w:t>e offre hospitalière en tension</w:t>
      </w:r>
    </w:p>
    <w:p w:rsidR="00AA1021" w:rsidRDefault="005C5436" w:rsidP="00F0152C">
      <w:r w:rsidRPr="00D627E3">
        <w:t>La situation financière de la plupart des centres hospitaliers</w:t>
      </w:r>
      <w:r w:rsidR="00D627E3">
        <w:t xml:space="preserve"> </w:t>
      </w:r>
      <w:r w:rsidR="00915735">
        <w:t xml:space="preserve">du territoire </w:t>
      </w:r>
      <w:r w:rsidR="00D627E3">
        <w:t>est critique car ils</w:t>
      </w:r>
      <w:r w:rsidRPr="00D627E3">
        <w:t xml:space="preserve"> doivent assumer le </w:t>
      </w:r>
      <w:r w:rsidRPr="00D627E3">
        <w:rPr>
          <w:b/>
        </w:rPr>
        <w:t>poids financier d’activités difficiles à équilibrer</w:t>
      </w:r>
      <w:r w:rsidR="00915735">
        <w:rPr>
          <w:b/>
        </w:rPr>
        <w:t>,</w:t>
      </w:r>
      <w:r w:rsidRPr="00D627E3">
        <w:t xml:space="preserve"> </w:t>
      </w:r>
      <w:r w:rsidR="008D412A">
        <w:t xml:space="preserve">notamment </w:t>
      </w:r>
      <w:r w:rsidR="00AA1021">
        <w:t>du fait de territoire</w:t>
      </w:r>
      <w:r w:rsidR="00915735">
        <w:t>s</w:t>
      </w:r>
      <w:r w:rsidR="00AA1021">
        <w:t xml:space="preserve"> aux aires de recrutement limitées</w:t>
      </w:r>
      <w:r w:rsidR="00463698">
        <w:t xml:space="preserve"> </w:t>
      </w:r>
      <w:r w:rsidR="008D412A">
        <w:t xml:space="preserve">(ex. </w:t>
      </w:r>
      <w:r w:rsidR="00915735">
        <w:t>:</w:t>
      </w:r>
      <w:r w:rsidR="008D412A">
        <w:t xml:space="preserve"> </w:t>
      </w:r>
      <w:r w:rsidR="00915735">
        <w:t>l</w:t>
      </w:r>
      <w:r w:rsidR="008D412A">
        <w:t>es î</w:t>
      </w:r>
      <w:r w:rsidRPr="00D627E3">
        <w:t xml:space="preserve">les </w:t>
      </w:r>
      <w:r w:rsidR="008D412A">
        <w:t>du nord</w:t>
      </w:r>
      <w:r w:rsidR="007A24F3">
        <w:t xml:space="preserve"> avec un hôpital MCO -médecine-chirurgie-obstétrique-</w:t>
      </w:r>
      <w:r w:rsidR="008D412A">
        <w:t xml:space="preserve"> </w:t>
      </w:r>
      <w:r w:rsidRPr="00D627E3">
        <w:t xml:space="preserve">pour moins </w:t>
      </w:r>
      <w:r w:rsidR="00104F7A">
        <w:t>de 40 000 habitants) et aux volumétries de public à accompagner limitées.</w:t>
      </w:r>
      <w:r w:rsidR="00AA1021">
        <w:br w:type="page"/>
      </w:r>
    </w:p>
    <w:p w:rsidR="00EC4446" w:rsidRDefault="00EC4446" w:rsidP="002D37D5">
      <w:pPr>
        <w:pStyle w:val="Titre2"/>
        <w:ind w:left="0"/>
      </w:pPr>
      <w:bookmarkStart w:id="10" w:name="_Toc479786492"/>
      <w:bookmarkStart w:id="11" w:name="_Toc492895309"/>
      <w:r w:rsidRPr="00D627E3">
        <w:lastRenderedPageBreak/>
        <w:t>Les priorités pour la Guadeloupe et les îles de S</w:t>
      </w:r>
      <w:r w:rsidR="008D6A19">
        <w:t>aint-</w:t>
      </w:r>
      <w:r w:rsidRPr="00D627E3">
        <w:t xml:space="preserve">Martin et </w:t>
      </w:r>
      <w:r w:rsidR="008D6A19" w:rsidRPr="00D627E3">
        <w:t>S</w:t>
      </w:r>
      <w:r w:rsidR="008D6A19">
        <w:t>ain</w:t>
      </w:r>
      <w:r w:rsidR="008D6A19" w:rsidRPr="00D627E3">
        <w:t>t</w:t>
      </w:r>
      <w:r w:rsidR="008D6A19">
        <w:t>-</w:t>
      </w:r>
      <w:r w:rsidR="008D6A19" w:rsidRPr="00D627E3">
        <w:t>Barthélemy</w:t>
      </w:r>
      <w:r w:rsidRPr="00D627E3">
        <w:t> : 4 défis à relever</w:t>
      </w:r>
      <w:bookmarkEnd w:id="10"/>
      <w:bookmarkEnd w:id="11"/>
    </w:p>
    <w:p w:rsidR="008F10E9" w:rsidRPr="008F10E9" w:rsidRDefault="008F10E9" w:rsidP="008F10E9"/>
    <w:p w:rsidR="008C49B2" w:rsidRPr="00BF0F72" w:rsidRDefault="008C49B2" w:rsidP="002D37D5">
      <w:pPr>
        <w:pStyle w:val="Titre3"/>
        <w:ind w:left="284"/>
      </w:pPr>
      <w:bookmarkStart w:id="12" w:name="_Toc479786493"/>
      <w:bookmarkStart w:id="13" w:name="_Toc492895310"/>
      <w:r w:rsidRPr="00BF0F72">
        <w:t xml:space="preserve">1- </w:t>
      </w:r>
      <w:r w:rsidRPr="00711A5C">
        <w:t>Réduire les inégalités sociales et territoriales de santé et la mortalité prématurée</w:t>
      </w:r>
      <w:bookmarkEnd w:id="12"/>
      <w:bookmarkEnd w:id="13"/>
    </w:p>
    <w:p w:rsidR="008F10E9" w:rsidRDefault="008C49B2" w:rsidP="008F10E9">
      <w:pPr>
        <w:spacing w:after="0"/>
      </w:pPr>
      <w:r w:rsidRPr="00BF0F72">
        <w:rPr>
          <w:b/>
        </w:rPr>
        <w:t>Réduire les inégalités territoriales et sociales de santé est un enjeu national et régional</w:t>
      </w:r>
      <w:r w:rsidR="00785681">
        <w:rPr>
          <w:rStyle w:val="Appelnotedebasdep"/>
          <w:b/>
        </w:rPr>
        <w:footnoteReference w:id="20"/>
      </w:r>
      <w:r w:rsidR="00D55DFB">
        <w:rPr>
          <w:b/>
        </w:rPr>
        <w:t xml:space="preserve">. </w:t>
      </w:r>
      <w:r w:rsidR="00D55DFB" w:rsidRPr="00BF0F72">
        <w:t>C</w:t>
      </w:r>
      <w:r w:rsidRPr="00D55DFB">
        <w:t>e</w:t>
      </w:r>
      <w:r w:rsidRPr="00D627E3">
        <w:t>ci suppose d’</w:t>
      </w:r>
      <w:r w:rsidR="00104F7A">
        <w:t>intervenir</w:t>
      </w:r>
      <w:r w:rsidRPr="00D627E3">
        <w:t xml:space="preserve"> sur le</w:t>
      </w:r>
      <w:r w:rsidR="002A0187">
        <w:t>ur</w:t>
      </w:r>
      <w:r w:rsidR="00AA1021">
        <w:t>s déterminants</w:t>
      </w:r>
      <w:r w:rsidR="008F10E9">
        <w:t> </w:t>
      </w:r>
      <w:r w:rsidR="00104F7A">
        <w:t xml:space="preserve">en </w:t>
      </w:r>
      <w:r w:rsidR="008F10E9">
        <w:t xml:space="preserve">: </w:t>
      </w:r>
    </w:p>
    <w:p w:rsidR="008F10E9" w:rsidRDefault="00104F7A" w:rsidP="008F10E9">
      <w:pPr>
        <w:pStyle w:val="Paragraphedeliste"/>
        <w:numPr>
          <w:ilvl w:val="0"/>
          <w:numId w:val="24"/>
        </w:numPr>
        <w:spacing w:after="0"/>
      </w:pPr>
      <w:r>
        <w:t>agissant</w:t>
      </w:r>
      <w:r w:rsidR="008C49B2" w:rsidRPr="00D627E3">
        <w:t xml:space="preserve"> sur les fondamentaux dès l’enfance, </w:t>
      </w:r>
    </w:p>
    <w:p w:rsidR="008F10E9" w:rsidRDefault="00104F7A" w:rsidP="008F10E9">
      <w:pPr>
        <w:pStyle w:val="Paragraphedeliste"/>
        <w:numPr>
          <w:ilvl w:val="0"/>
          <w:numId w:val="24"/>
        </w:numPr>
      </w:pPr>
      <w:r>
        <w:t>œuvrant</w:t>
      </w:r>
      <w:r w:rsidR="008C49B2" w:rsidRPr="00D627E3">
        <w:t xml:space="preserve"> sur l’environnement </w:t>
      </w:r>
      <w:r w:rsidR="002A0187">
        <w:t>(</w:t>
      </w:r>
      <w:r w:rsidR="008C49B2" w:rsidRPr="00D627E3">
        <w:t>notamment en matière de transports, de projets urbains et d’aménagement favorables à la santé</w:t>
      </w:r>
      <w:r w:rsidR="002A0187">
        <w:t>)</w:t>
      </w:r>
      <w:r w:rsidR="008C49B2" w:rsidRPr="00D627E3">
        <w:t xml:space="preserve">, </w:t>
      </w:r>
    </w:p>
    <w:p w:rsidR="008F10E9" w:rsidRDefault="008C49B2" w:rsidP="008F10E9">
      <w:pPr>
        <w:pStyle w:val="Paragraphedeliste"/>
        <w:numPr>
          <w:ilvl w:val="0"/>
          <w:numId w:val="24"/>
        </w:numPr>
      </w:pPr>
      <w:r w:rsidRPr="00D627E3">
        <w:t>promouv</w:t>
      </w:r>
      <w:r w:rsidR="00104F7A">
        <w:t>ant</w:t>
      </w:r>
      <w:r w:rsidRPr="00D627E3">
        <w:t xml:space="preserve"> des comportements favorables à la santé en matière d’alimentation, de promotion de l’activité physique, de prévention et de lutte contre les pro</w:t>
      </w:r>
      <w:r w:rsidR="008F10E9">
        <w:t>duits psycho addictifs,</w:t>
      </w:r>
    </w:p>
    <w:p w:rsidR="008C49B2" w:rsidRDefault="00104F7A" w:rsidP="008F10E9">
      <w:pPr>
        <w:pStyle w:val="Paragraphedeliste"/>
        <w:numPr>
          <w:ilvl w:val="0"/>
          <w:numId w:val="24"/>
        </w:numPr>
      </w:pPr>
      <w:r>
        <w:t>favorisant les actions</w:t>
      </w:r>
      <w:r w:rsidR="008C49B2" w:rsidRPr="00D627E3">
        <w:t xml:space="preserve"> en faveur de la santé de populations ciblées (dans le cadre de la politique de la ville par exemple ou de contrats locaux de</w:t>
      </w:r>
      <w:r w:rsidR="008F10E9">
        <w:t xml:space="preserve"> santé avec les agglomérations)</w:t>
      </w:r>
    </w:p>
    <w:p w:rsidR="00AB751E" w:rsidRPr="00AF23CF" w:rsidRDefault="00AB751E" w:rsidP="00AB751E">
      <w:r w:rsidRPr="00AF23CF">
        <w:t xml:space="preserve">Ceci suppose d’avoir </w:t>
      </w:r>
      <w:r w:rsidRPr="00104F7A">
        <w:rPr>
          <w:b/>
        </w:rPr>
        <w:t>un maillage équilibré des territoires</w:t>
      </w:r>
      <w:r w:rsidRPr="00AF23CF">
        <w:t xml:space="preserve"> en professionnels de la prévention, des soins et de l’accompagnement </w:t>
      </w:r>
      <w:r w:rsidR="00C3486B" w:rsidRPr="00AF23CF">
        <w:t>médico-social</w:t>
      </w:r>
      <w:r w:rsidRPr="00AF23CF">
        <w:t>.</w:t>
      </w:r>
    </w:p>
    <w:p w:rsidR="008F10E9" w:rsidRDefault="00104F7A" w:rsidP="008F10E9">
      <w:pPr>
        <w:spacing w:after="0"/>
      </w:pPr>
      <w:r w:rsidRPr="00104F7A">
        <w:t>Par ailleurs,</w:t>
      </w:r>
      <w:r>
        <w:rPr>
          <w:b/>
        </w:rPr>
        <w:t xml:space="preserve"> r</w:t>
      </w:r>
      <w:r w:rsidR="00EC4446" w:rsidRPr="00BF0F72">
        <w:rPr>
          <w:b/>
        </w:rPr>
        <w:t xml:space="preserve">éduire la mortalité prématurée est un impératif </w:t>
      </w:r>
      <w:r w:rsidR="00EC4446" w:rsidRPr="00D627E3">
        <w:t>qui nécessite un effort accru de prévention, de dépistage et de prise en charge des maladies chroniques</w:t>
      </w:r>
      <w:r w:rsidR="002A0187">
        <w:t>,</w:t>
      </w:r>
      <w:r w:rsidR="00EC4446" w:rsidRPr="00D627E3">
        <w:t xml:space="preserve"> en déployant des actions </w:t>
      </w:r>
      <w:r w:rsidR="002A0187">
        <w:t>spécifique</w:t>
      </w:r>
      <w:r w:rsidR="008D6A19">
        <w:t>s</w:t>
      </w:r>
      <w:r w:rsidR="002A0187">
        <w:t xml:space="preserve"> </w:t>
      </w:r>
      <w:r w:rsidR="00EC4446" w:rsidRPr="00D627E3">
        <w:t>pour</w:t>
      </w:r>
      <w:r w:rsidR="008F10E9">
        <w:t> :</w:t>
      </w:r>
    </w:p>
    <w:p w:rsidR="008F10E9" w:rsidRDefault="002A0187" w:rsidP="008F10E9">
      <w:pPr>
        <w:pStyle w:val="Paragraphedeliste"/>
        <w:numPr>
          <w:ilvl w:val="0"/>
          <w:numId w:val="25"/>
        </w:numPr>
        <w:spacing w:after="0"/>
      </w:pPr>
      <w:r>
        <w:t>limiter</w:t>
      </w:r>
      <w:r w:rsidR="00EC4446" w:rsidRPr="00D627E3">
        <w:t xml:space="preserve"> la mortalité infantile, </w:t>
      </w:r>
    </w:p>
    <w:p w:rsidR="008F10E9" w:rsidRDefault="00EC4446" w:rsidP="008F10E9">
      <w:pPr>
        <w:pStyle w:val="Paragraphedeliste"/>
        <w:numPr>
          <w:ilvl w:val="0"/>
          <w:numId w:val="25"/>
        </w:numPr>
      </w:pPr>
      <w:r w:rsidRPr="00D627E3">
        <w:t xml:space="preserve">lutter contre le surpoids, l’obésité et l’inactivité physique, </w:t>
      </w:r>
    </w:p>
    <w:p w:rsidR="008F10E9" w:rsidRDefault="00EC4446" w:rsidP="008F10E9">
      <w:pPr>
        <w:pStyle w:val="Paragraphedeliste"/>
        <w:numPr>
          <w:ilvl w:val="0"/>
          <w:numId w:val="25"/>
        </w:numPr>
      </w:pPr>
      <w:r w:rsidRPr="00D627E3">
        <w:t xml:space="preserve">réduire les risques sexuels, </w:t>
      </w:r>
    </w:p>
    <w:p w:rsidR="008F10E9" w:rsidRDefault="00711A5C" w:rsidP="008F10E9">
      <w:pPr>
        <w:pStyle w:val="Paragraphedeliste"/>
        <w:numPr>
          <w:ilvl w:val="0"/>
          <w:numId w:val="25"/>
        </w:numPr>
      </w:pPr>
      <w:r>
        <w:t>lutter contre</w:t>
      </w:r>
      <w:r w:rsidR="00EC4446" w:rsidRPr="00D627E3">
        <w:t xml:space="preserve"> les addictions, </w:t>
      </w:r>
    </w:p>
    <w:p w:rsidR="008F10E9" w:rsidRDefault="00AB751E" w:rsidP="008F10E9">
      <w:pPr>
        <w:pStyle w:val="Paragraphedeliste"/>
        <w:numPr>
          <w:ilvl w:val="0"/>
          <w:numId w:val="25"/>
        </w:numPr>
      </w:pPr>
      <w:r w:rsidRPr="00AF23CF">
        <w:t>promouvoir la santé mentale et</w:t>
      </w:r>
      <w:r>
        <w:rPr>
          <w:color w:val="00B050"/>
        </w:rPr>
        <w:t xml:space="preserve"> </w:t>
      </w:r>
      <w:r w:rsidR="00EC4446" w:rsidRPr="00D627E3">
        <w:t>lutter contre le</w:t>
      </w:r>
      <w:r w:rsidR="008F10E9">
        <w:t xml:space="preserve">s violences et les traumatismes, </w:t>
      </w:r>
    </w:p>
    <w:p w:rsidR="00EC4446" w:rsidRDefault="00EC4446" w:rsidP="008F10E9">
      <w:pPr>
        <w:pStyle w:val="Paragraphedeliste"/>
        <w:numPr>
          <w:ilvl w:val="0"/>
          <w:numId w:val="25"/>
        </w:numPr>
      </w:pPr>
      <w:r w:rsidRPr="00D627E3">
        <w:t>prévenir et dépister précocement les cancers.</w:t>
      </w:r>
    </w:p>
    <w:p w:rsidR="008F10E9" w:rsidRPr="00D627E3" w:rsidRDefault="008F10E9" w:rsidP="006B6060"/>
    <w:p w:rsidR="00EC4446" w:rsidRPr="00D627E3" w:rsidRDefault="008C49B2" w:rsidP="002D37D5">
      <w:pPr>
        <w:pStyle w:val="Titre3"/>
        <w:ind w:left="284"/>
      </w:pPr>
      <w:bookmarkStart w:id="14" w:name="_Toc492895311"/>
      <w:bookmarkStart w:id="15" w:name="_Toc479786494"/>
      <w:r w:rsidRPr="00D627E3">
        <w:t xml:space="preserve">2- </w:t>
      </w:r>
      <w:r w:rsidR="00EC4446" w:rsidRPr="00D627E3">
        <w:t xml:space="preserve">Accompagner la transformation </w:t>
      </w:r>
      <w:r w:rsidR="000B01A6">
        <w:t>du</w:t>
      </w:r>
      <w:r w:rsidR="00EC4446" w:rsidRPr="00D627E3">
        <w:t xml:space="preserve"> systèm</w:t>
      </w:r>
      <w:r w:rsidR="000B01A6">
        <w:t xml:space="preserve">e de santé et des pratiques de chacun </w:t>
      </w:r>
      <w:r w:rsidR="003B38C5" w:rsidRPr="00D627E3">
        <w:t>aux évolutions technologiques et</w:t>
      </w:r>
      <w:r w:rsidR="00EC4446" w:rsidRPr="00D627E3">
        <w:t xml:space="preserve"> aux innovations</w:t>
      </w:r>
      <w:bookmarkEnd w:id="14"/>
      <w:r w:rsidR="00EC4446" w:rsidRPr="00D627E3">
        <w:t xml:space="preserve"> </w:t>
      </w:r>
    </w:p>
    <w:p w:rsidR="00EC4446" w:rsidRPr="00D627E3" w:rsidRDefault="00EC4446" w:rsidP="005A41D2">
      <w:pPr>
        <w:rPr>
          <w:i/>
        </w:rPr>
      </w:pPr>
      <w:r w:rsidRPr="00D627E3">
        <w:t xml:space="preserve">Dans les 10 ans qui viennent, </w:t>
      </w:r>
      <w:r w:rsidRPr="00BF0F72">
        <w:rPr>
          <w:b/>
        </w:rPr>
        <w:t>de profonds bouleversements vont intervenir dans le champ de la santé</w:t>
      </w:r>
      <w:r w:rsidRPr="00D627E3">
        <w:t> : on annonce « </w:t>
      </w:r>
      <w:r w:rsidRPr="00104F7A">
        <w:rPr>
          <w:i/>
        </w:rPr>
        <w:t>une révolution thérapeutique d’envergure s’appuyant sur les progrès réalisés dans la connaissance du génome, dans les applications des technologies numériques, dans le développement des sciences cognitives</w:t>
      </w:r>
      <w:r w:rsidR="002A0187" w:rsidRPr="00104F7A">
        <w:rPr>
          <w:i/>
        </w:rPr>
        <w:t xml:space="preserve"> </w:t>
      </w:r>
      <w:r w:rsidRPr="00104F7A">
        <w:rPr>
          <w:i/>
        </w:rPr>
        <w:t>(…).  Sur le plan de l’organisation des soins, on annonce aussi une évolution drastique des métiers et des types de recours des patients, avec une plus grande participation des malades à leur diagnostic et aux choix thérapeutiques, l’amplification des missions des professions paramédicales, le développement des systèmes logiciels experts, l’utilisation massive d’objets connectés convergeant sur le smartphone, le développement des réseaux sociaux autour de communautés de malades, les consultations à distance,</w:t>
      </w:r>
      <w:r w:rsidR="00711A5C" w:rsidRPr="00104F7A">
        <w:rPr>
          <w:i/>
        </w:rPr>
        <w:t xml:space="preserve"> </w:t>
      </w:r>
      <w:r w:rsidRPr="00104F7A">
        <w:rPr>
          <w:i/>
        </w:rPr>
        <w:t>etc. </w:t>
      </w:r>
      <w:r w:rsidRPr="00711A5C">
        <w:t>»</w:t>
      </w:r>
      <w:r w:rsidRPr="00BF0F72">
        <w:rPr>
          <w:rStyle w:val="Appelnotedebasdep"/>
          <w:rFonts w:cstheme="minorHAnsi"/>
          <w:szCs w:val="20"/>
        </w:rPr>
        <w:footnoteReference w:id="21"/>
      </w:r>
      <w:r w:rsidRPr="00711A5C">
        <w:t xml:space="preserve"> </w:t>
      </w:r>
    </w:p>
    <w:p w:rsidR="00EC4446" w:rsidRDefault="00EC4446" w:rsidP="00BF0F72">
      <w:r w:rsidRPr="00AF23CF">
        <w:t>Le</w:t>
      </w:r>
      <w:r w:rsidR="002A0187" w:rsidRPr="00AF23CF">
        <w:t xml:space="preserve"> futur</w:t>
      </w:r>
      <w:r w:rsidRPr="00AF23CF">
        <w:t xml:space="preserve"> schéma régiona</w:t>
      </w:r>
      <w:r w:rsidR="00AB751E" w:rsidRPr="00AF23CF">
        <w:t>l</w:t>
      </w:r>
      <w:r w:rsidRPr="00AF23CF">
        <w:t xml:space="preserve"> de santé devr</w:t>
      </w:r>
      <w:r w:rsidR="00AB751E" w:rsidRPr="00AF23CF">
        <w:t>a</w:t>
      </w:r>
      <w:r w:rsidRPr="00D627E3">
        <w:t xml:space="preserve"> </w:t>
      </w:r>
      <w:r w:rsidR="000B01A6">
        <w:t xml:space="preserve">nécessairement </w:t>
      </w:r>
      <w:r w:rsidRPr="00D627E3">
        <w:t>prendre en compte ces évolutions, notamment sur le plan organisationnel : « </w:t>
      </w:r>
      <w:r w:rsidRPr="00104F7A">
        <w:rPr>
          <w:i/>
        </w:rPr>
        <w:t>le lieu d’intégration du système</w:t>
      </w:r>
      <w:r w:rsidR="00711A5C" w:rsidRPr="00104F7A">
        <w:rPr>
          <w:i/>
        </w:rPr>
        <w:t xml:space="preserve"> [</w:t>
      </w:r>
      <w:r w:rsidRPr="00104F7A">
        <w:rPr>
          <w:i/>
        </w:rPr>
        <w:t>…</w:t>
      </w:r>
      <w:r w:rsidR="00711A5C" w:rsidRPr="00104F7A">
        <w:rPr>
          <w:i/>
        </w:rPr>
        <w:t xml:space="preserve">] </w:t>
      </w:r>
      <w:r w:rsidRPr="00104F7A">
        <w:rPr>
          <w:i/>
        </w:rPr>
        <w:t>ne peut plus être une structure de soins</w:t>
      </w:r>
      <w:r w:rsidR="00711A5C" w:rsidRPr="00104F7A">
        <w:rPr>
          <w:i/>
        </w:rPr>
        <w:t xml:space="preserve"> [</w:t>
      </w:r>
      <w:r w:rsidRPr="00104F7A">
        <w:rPr>
          <w:i/>
        </w:rPr>
        <w:t>…</w:t>
      </w:r>
      <w:r w:rsidR="00711A5C" w:rsidRPr="00104F7A">
        <w:rPr>
          <w:i/>
        </w:rPr>
        <w:t xml:space="preserve">] </w:t>
      </w:r>
      <w:r w:rsidRPr="00104F7A">
        <w:rPr>
          <w:i/>
        </w:rPr>
        <w:t>mais met en jeu une pluralité de professionnels et d’organisations prenant en charge une popula</w:t>
      </w:r>
      <w:r w:rsidR="000B01A6" w:rsidRPr="00104F7A">
        <w:rPr>
          <w:i/>
        </w:rPr>
        <w:t>tion ou le parcours de patients</w:t>
      </w:r>
      <w:r w:rsidRPr="00104F7A">
        <w:rPr>
          <w:i/>
        </w:rPr>
        <w:t> </w:t>
      </w:r>
      <w:r w:rsidRPr="00711A5C">
        <w:t>»</w:t>
      </w:r>
      <w:r w:rsidR="000B01A6">
        <w:t>.</w:t>
      </w:r>
      <w:r w:rsidRPr="00BF0F72">
        <w:rPr>
          <w:rStyle w:val="Appelnotedebasdep"/>
          <w:rFonts w:cstheme="minorHAnsi"/>
          <w:szCs w:val="20"/>
        </w:rPr>
        <w:footnoteReference w:id="22"/>
      </w:r>
      <w:r w:rsidRPr="00711A5C">
        <w:t xml:space="preserve"> </w:t>
      </w:r>
    </w:p>
    <w:p w:rsidR="00711A5C" w:rsidRPr="00D627E3" w:rsidRDefault="00711A5C" w:rsidP="00BF0F72"/>
    <w:p w:rsidR="008C49B2" w:rsidRPr="00D627E3" w:rsidRDefault="008C49B2" w:rsidP="002D37D5">
      <w:pPr>
        <w:pStyle w:val="Titre3"/>
        <w:ind w:left="284"/>
      </w:pPr>
      <w:bookmarkStart w:id="16" w:name="_Toc479786495"/>
      <w:bookmarkStart w:id="17" w:name="_Toc492895312"/>
      <w:bookmarkEnd w:id="15"/>
      <w:r w:rsidRPr="00D627E3">
        <w:t xml:space="preserve">3- </w:t>
      </w:r>
      <w:r w:rsidR="007404A1">
        <w:t>Promouvoir le bien vieillir, p</w:t>
      </w:r>
      <w:r w:rsidRPr="00D627E3">
        <w:t>révenir la perte d’autonomie</w:t>
      </w:r>
      <w:bookmarkEnd w:id="16"/>
      <w:r w:rsidRPr="00D627E3">
        <w:t xml:space="preserve"> et accompagner le vieillissement</w:t>
      </w:r>
      <w:bookmarkEnd w:id="17"/>
    </w:p>
    <w:p w:rsidR="008C49B2" w:rsidRPr="00D627E3" w:rsidRDefault="008C49B2" w:rsidP="000239D2">
      <w:pPr>
        <w:spacing w:line="276" w:lineRule="auto"/>
      </w:pPr>
      <w:r w:rsidRPr="00D627E3">
        <w:t xml:space="preserve">Les perspectives de vieillissement accéléré de la population guadeloupéenne nécessitent de mettre en place </w:t>
      </w:r>
      <w:r w:rsidR="000C244B">
        <w:t>une politique volontariste et ambitieuse</w:t>
      </w:r>
      <w:r w:rsidRPr="00D627E3">
        <w:t xml:space="preserve"> pour</w:t>
      </w:r>
      <w:r w:rsidR="002A0187">
        <w:t>,</w:t>
      </w:r>
      <w:r w:rsidRPr="00D627E3">
        <w:t xml:space="preserve"> tout à la fois</w:t>
      </w:r>
      <w:r w:rsidR="002A0187">
        <w:t>,</w:t>
      </w:r>
      <w:r w:rsidRPr="00D627E3">
        <w:t xml:space="preserve"> </w:t>
      </w:r>
      <w:r w:rsidRPr="00BF0F72">
        <w:rPr>
          <w:b/>
        </w:rPr>
        <w:t>promouvoir le bien vieillir et prévenir la perte d’autonomie</w:t>
      </w:r>
      <w:r w:rsidRPr="00D627E3">
        <w:t xml:space="preserve"> (ateliers </w:t>
      </w:r>
      <w:r w:rsidR="007926BD">
        <w:t>d’</w:t>
      </w:r>
      <w:r w:rsidRPr="00D627E3">
        <w:t xml:space="preserve">activité physique adaptée, </w:t>
      </w:r>
      <w:r w:rsidR="007926BD">
        <w:t xml:space="preserve">ateliers </w:t>
      </w:r>
      <w:r w:rsidRPr="00D627E3">
        <w:t>mémoire, etc.)</w:t>
      </w:r>
      <w:r w:rsidR="007926BD">
        <w:t>,</w:t>
      </w:r>
      <w:r w:rsidRPr="00D627E3">
        <w:t xml:space="preserve"> </w:t>
      </w:r>
      <w:r w:rsidRPr="007926BD">
        <w:t>e</w:t>
      </w:r>
      <w:r w:rsidR="002A0187" w:rsidRPr="007926BD">
        <w:t>n</w:t>
      </w:r>
      <w:r w:rsidRPr="007926BD">
        <w:t xml:space="preserve"> prépar</w:t>
      </w:r>
      <w:r w:rsidR="002A0187" w:rsidRPr="007926BD">
        <w:t>ant</w:t>
      </w:r>
      <w:r w:rsidRPr="007926BD">
        <w:t xml:space="preserve"> </w:t>
      </w:r>
      <w:r w:rsidR="007926BD" w:rsidRPr="007926BD">
        <w:t>le</w:t>
      </w:r>
      <w:r w:rsidRPr="007926BD">
        <w:t xml:space="preserve"> système de santé </w:t>
      </w:r>
      <w:r w:rsidR="007926BD" w:rsidRPr="007926BD">
        <w:lastRenderedPageBreak/>
        <w:t xml:space="preserve">guadeloupéen </w:t>
      </w:r>
      <w:r w:rsidRPr="007926BD">
        <w:t>à la prise en charge de personnes âgées dépendantes</w:t>
      </w:r>
      <w:r w:rsidR="000C244B" w:rsidRPr="007926BD">
        <w:t>, de plus</w:t>
      </w:r>
      <w:r w:rsidR="000C244B" w:rsidRPr="00BF0F72">
        <w:t xml:space="preserve"> en plus nombreuses à vivre à domicile. </w:t>
      </w:r>
      <w:r w:rsidR="000C244B">
        <w:t>Ces évolutions</w:t>
      </w:r>
      <w:r w:rsidRPr="00D627E3">
        <w:t xml:space="preserve"> nécessit</w:t>
      </w:r>
      <w:r w:rsidR="000C244B">
        <w:t>e</w:t>
      </w:r>
      <w:r w:rsidRPr="00D627E3">
        <w:t xml:space="preserve">nt de </w:t>
      </w:r>
      <w:r w:rsidRPr="007926BD">
        <w:rPr>
          <w:b/>
        </w:rPr>
        <w:t>consolider le dispositif de maintien à domicile et la coordination du parcours des personnes âgées</w:t>
      </w:r>
      <w:r w:rsidR="007926BD">
        <w:t xml:space="preserve"> mais aussi</w:t>
      </w:r>
      <w:r w:rsidRPr="00D627E3">
        <w:t xml:space="preserve"> de poursuivre le développement de réponses </w:t>
      </w:r>
      <w:r w:rsidR="00711A5C">
        <w:t xml:space="preserve">évolutives en matière </w:t>
      </w:r>
      <w:r w:rsidRPr="00D627E3">
        <w:t xml:space="preserve">de logement </w:t>
      </w:r>
      <w:r w:rsidR="00BF7B6B">
        <w:t>et d’hébergement</w:t>
      </w:r>
      <w:r w:rsidR="00E31454">
        <w:t xml:space="preserve"> en fonction du </w:t>
      </w:r>
      <w:r w:rsidR="00AB751E" w:rsidRPr="00AF23CF">
        <w:t>niveau d’autonomie (aménagement du logement existant, habitat regroupé, résidences services et/ou autonomie,</w:t>
      </w:r>
      <w:r w:rsidR="00AB751E" w:rsidRPr="00D627E3">
        <w:t xml:space="preserve"> </w:t>
      </w:r>
      <w:r w:rsidRPr="00D627E3">
        <w:t>EHPAD</w:t>
      </w:r>
      <w:r w:rsidR="007926BD">
        <w:t xml:space="preserve"> notamment</w:t>
      </w:r>
      <w:r w:rsidRPr="00D627E3">
        <w:t>).</w:t>
      </w:r>
    </w:p>
    <w:p w:rsidR="00EC4446" w:rsidRPr="00D627E3" w:rsidRDefault="00EC4446" w:rsidP="006B6060"/>
    <w:p w:rsidR="008C49B2" w:rsidRPr="00D627E3" w:rsidRDefault="008C49B2" w:rsidP="002D37D5">
      <w:pPr>
        <w:pStyle w:val="Titre3"/>
        <w:ind w:left="284"/>
      </w:pPr>
      <w:bookmarkStart w:id="18" w:name="_Toc479786496"/>
      <w:bookmarkStart w:id="19" w:name="_Toc492895313"/>
      <w:r w:rsidRPr="00D627E3">
        <w:t xml:space="preserve">4- Améliorer </w:t>
      </w:r>
      <w:bookmarkEnd w:id="18"/>
      <w:r w:rsidRPr="00D627E3">
        <w:t>la couverture territoriale, la coordination, l’efficience et les parcours de santé</w:t>
      </w:r>
      <w:bookmarkEnd w:id="19"/>
    </w:p>
    <w:p w:rsidR="00BF7B6B" w:rsidRPr="00D627E3" w:rsidRDefault="008C49B2" w:rsidP="000239D2">
      <w:pPr>
        <w:spacing w:line="276" w:lineRule="auto"/>
      </w:pPr>
      <w:r w:rsidRPr="00D627E3">
        <w:t xml:space="preserve">En matière d’offre de soins, la priorité doit être portée sur le </w:t>
      </w:r>
      <w:r w:rsidRPr="00BF0F72">
        <w:rPr>
          <w:b/>
        </w:rPr>
        <w:t xml:space="preserve">maillage </w:t>
      </w:r>
      <w:r w:rsidR="002A0187">
        <w:rPr>
          <w:b/>
        </w:rPr>
        <w:t xml:space="preserve">toujours plus fin et efficient </w:t>
      </w:r>
      <w:r w:rsidRPr="00BF0F72">
        <w:rPr>
          <w:b/>
        </w:rPr>
        <w:t>du territoire par des professionnels de santé de premier recours</w:t>
      </w:r>
      <w:r w:rsidR="00EC3A5B">
        <w:t>,</w:t>
      </w:r>
      <w:r w:rsidR="005B122C">
        <w:t xml:space="preserve"> mais également médecins spécialistes</w:t>
      </w:r>
      <w:r w:rsidR="00AA1021">
        <w:t xml:space="preserve"> </w:t>
      </w:r>
      <w:r w:rsidR="000C244B">
        <w:t>dont les densités apparaissent aujourd’hui insuffisantes</w:t>
      </w:r>
      <w:r w:rsidRPr="00D627E3">
        <w:t xml:space="preserve">. </w:t>
      </w:r>
      <w:r w:rsidR="00BF7B6B">
        <w:t>Ce maillage doit être pensé par</w:t>
      </w:r>
      <w:r w:rsidR="00BF7B6B" w:rsidRPr="00D627E3">
        <w:t xml:space="preserve"> </w:t>
      </w:r>
      <w:r w:rsidR="00BF7B6B" w:rsidRPr="00033906">
        <w:rPr>
          <w:b/>
        </w:rPr>
        <w:t>bassin de proximité</w:t>
      </w:r>
      <w:r w:rsidR="00BF7B6B" w:rsidRPr="00D627E3">
        <w:t xml:space="preserve"> en santé</w:t>
      </w:r>
      <w:r w:rsidR="00EC3A5B">
        <w:t>,</w:t>
      </w:r>
      <w:r w:rsidR="00BF7B6B" w:rsidRPr="00D627E3">
        <w:t xml:space="preserve"> avec </w:t>
      </w:r>
      <w:r w:rsidR="00BF7B6B" w:rsidRPr="00033906">
        <w:rPr>
          <w:b/>
        </w:rPr>
        <w:t xml:space="preserve">une organisation </w:t>
      </w:r>
      <w:r w:rsidR="00BF7B6B">
        <w:rPr>
          <w:b/>
        </w:rPr>
        <w:t xml:space="preserve">autour d’équipes de soins primaires (ESP) </w:t>
      </w:r>
      <w:r w:rsidR="00ED49F9" w:rsidRPr="00AF23CF">
        <w:rPr>
          <w:b/>
        </w:rPr>
        <w:t>et</w:t>
      </w:r>
      <w:r w:rsidR="00ED49F9">
        <w:rPr>
          <w:b/>
          <w:color w:val="00B050"/>
        </w:rPr>
        <w:t xml:space="preserve"> </w:t>
      </w:r>
      <w:r w:rsidR="00BF7B6B">
        <w:rPr>
          <w:b/>
        </w:rPr>
        <w:t>de</w:t>
      </w:r>
      <w:r w:rsidR="00BF7B6B" w:rsidRPr="00033906">
        <w:rPr>
          <w:b/>
        </w:rPr>
        <w:t xml:space="preserve"> communauté</w:t>
      </w:r>
      <w:r w:rsidR="00BF7B6B">
        <w:rPr>
          <w:b/>
        </w:rPr>
        <w:t>s</w:t>
      </w:r>
      <w:r w:rsidR="00BF7B6B" w:rsidRPr="00033906">
        <w:rPr>
          <w:b/>
        </w:rPr>
        <w:t xml:space="preserve"> professionnelle</w:t>
      </w:r>
      <w:r w:rsidR="00BF7B6B">
        <w:rPr>
          <w:b/>
        </w:rPr>
        <w:t>s</w:t>
      </w:r>
      <w:r w:rsidR="00BF7B6B" w:rsidRPr="00033906">
        <w:rPr>
          <w:b/>
        </w:rPr>
        <w:t xml:space="preserve"> territoriale</w:t>
      </w:r>
      <w:r w:rsidR="00BF7B6B">
        <w:rPr>
          <w:b/>
        </w:rPr>
        <w:t>s</w:t>
      </w:r>
      <w:r w:rsidR="00BF7B6B" w:rsidRPr="00033906">
        <w:rPr>
          <w:b/>
        </w:rPr>
        <w:t xml:space="preserve"> de santé</w:t>
      </w:r>
      <w:r w:rsidR="00BF7B6B" w:rsidRPr="00D627E3">
        <w:t xml:space="preserve"> </w:t>
      </w:r>
      <w:r w:rsidR="00EC3A5B">
        <w:t>(CPTS) </w:t>
      </w:r>
      <w:r w:rsidR="00AA1021">
        <w:t>-</w:t>
      </w:r>
      <w:r w:rsidR="00BF7B6B">
        <w:t xml:space="preserve"> deux dispositifs créés par la loi de modernisation </w:t>
      </w:r>
      <w:r w:rsidR="00EC3A5B">
        <w:t>du système de santé</w:t>
      </w:r>
      <w:r w:rsidR="00BF7B6B">
        <w:t xml:space="preserve"> et qui ont vocation à regrouper</w:t>
      </w:r>
      <w:r w:rsidR="00BF7B6B" w:rsidRPr="00D627E3">
        <w:t xml:space="preserve"> les pro</w:t>
      </w:r>
      <w:r w:rsidR="00EC3A5B">
        <w:t>fessionnels de santé libéraux d’un bassin ainsi que</w:t>
      </w:r>
      <w:r w:rsidR="00BF7B6B" w:rsidRPr="00D627E3">
        <w:t xml:space="preserve"> les structures et services </w:t>
      </w:r>
      <w:r w:rsidR="00EC3A5B">
        <w:t xml:space="preserve">œuvrant </w:t>
      </w:r>
      <w:r w:rsidR="00BF7B6B" w:rsidRPr="00D627E3">
        <w:t xml:space="preserve">dans le champ de la santé et du </w:t>
      </w:r>
      <w:r w:rsidR="002A0187" w:rsidRPr="00D627E3">
        <w:t>médicosocial</w:t>
      </w:r>
      <w:r w:rsidR="00EC3A5B">
        <w:t xml:space="preserve"> intervenant sur c</w:t>
      </w:r>
      <w:r w:rsidR="00BF7B6B" w:rsidRPr="00D627E3">
        <w:t>e territoire</w:t>
      </w:r>
      <w:r w:rsidR="00EC3A5B">
        <w:t>.</w:t>
      </w:r>
    </w:p>
    <w:p w:rsidR="008C49B2" w:rsidRPr="00D627E3" w:rsidRDefault="008C49B2" w:rsidP="000239D2">
      <w:pPr>
        <w:spacing w:line="276" w:lineRule="auto"/>
      </w:pPr>
      <w:r w:rsidRPr="00D627E3">
        <w:t xml:space="preserve">Il convient parallèlement de </w:t>
      </w:r>
      <w:r w:rsidRPr="00BF0F72">
        <w:rPr>
          <w:b/>
        </w:rPr>
        <w:t xml:space="preserve">renforcer l’attractivité </w:t>
      </w:r>
      <w:r w:rsidR="000C244B">
        <w:rPr>
          <w:b/>
        </w:rPr>
        <w:t xml:space="preserve">du territoire </w:t>
      </w:r>
      <w:r w:rsidRPr="00BF0F72">
        <w:rPr>
          <w:b/>
        </w:rPr>
        <w:t>pour les praticiens hospitaliers</w:t>
      </w:r>
      <w:r w:rsidRPr="00D627E3">
        <w:t xml:space="preserve"> au regard des nombreux postes vacants de spécialistes dans les établissements de santé.</w:t>
      </w:r>
    </w:p>
    <w:p w:rsidR="008C49B2" w:rsidRPr="00D627E3" w:rsidRDefault="005B122C" w:rsidP="000239D2">
      <w:pPr>
        <w:spacing w:line="276" w:lineRule="auto"/>
      </w:pPr>
      <w:r>
        <w:t>Par ailleurs, l</w:t>
      </w:r>
      <w:r w:rsidR="008C49B2" w:rsidRPr="00D627E3">
        <w:t xml:space="preserve">’amélioration de la qualité des prises en charge </w:t>
      </w:r>
      <w:r w:rsidR="00BF7B6B">
        <w:t>impose</w:t>
      </w:r>
      <w:r w:rsidR="00BF7B6B" w:rsidRPr="00D627E3">
        <w:t xml:space="preserve"> </w:t>
      </w:r>
      <w:r w:rsidR="008C49B2" w:rsidRPr="00D627E3">
        <w:t xml:space="preserve">de résoudre les difficultés financières des établissements publics de santé, ce qui nécessite </w:t>
      </w:r>
      <w:r w:rsidR="008C49B2" w:rsidRPr="00EC3A5B">
        <w:rPr>
          <w:b/>
        </w:rPr>
        <w:t>la poursuite des efforts de gestion et d’organisation</w:t>
      </w:r>
      <w:r w:rsidR="00ED49F9">
        <w:rPr>
          <w:b/>
        </w:rPr>
        <w:t xml:space="preserve"> </w:t>
      </w:r>
      <w:r w:rsidR="00ED49F9" w:rsidRPr="000239D2">
        <w:t>– en interne</w:t>
      </w:r>
      <w:r w:rsidR="000239D2" w:rsidRPr="000239D2">
        <w:t xml:space="preserve"> certes, mais également </w:t>
      </w:r>
      <w:r w:rsidR="00ED49F9" w:rsidRPr="000239D2">
        <w:t>par le développement des coopérations entre établissements de santé</w:t>
      </w:r>
      <w:r w:rsidR="00E31454">
        <w:t>,</w:t>
      </w:r>
      <w:r w:rsidR="00ED49F9" w:rsidRPr="000239D2">
        <w:t xml:space="preserve"> notamment sous forme d’équipes soignantes de territoire</w:t>
      </w:r>
      <w:r w:rsidR="00EC3A5B">
        <w:t>,</w:t>
      </w:r>
      <w:r w:rsidR="008C49B2" w:rsidRPr="00D627E3">
        <w:t xml:space="preserve"> tout en prenant en compte les particularités des prises en charge liées au contexte géographique et populationnel. Niveaux national et régional doivent </w:t>
      </w:r>
      <w:r w:rsidR="00E31454">
        <w:t>ainsi</w:t>
      </w:r>
      <w:r w:rsidR="008C49B2" w:rsidRPr="00D627E3">
        <w:t xml:space="preserve"> imaginer</w:t>
      </w:r>
      <w:r w:rsidR="002A0187">
        <w:t>,</w:t>
      </w:r>
      <w:r w:rsidR="008C49B2" w:rsidRPr="00D627E3">
        <w:t xml:space="preserve"> ensemble</w:t>
      </w:r>
      <w:r w:rsidR="002A0187">
        <w:t>,</w:t>
      </w:r>
      <w:r w:rsidR="008C49B2" w:rsidRPr="00D627E3">
        <w:t xml:space="preserve"> les conditions pour garantir l’égalité d’accès aux soins et accompagner les établissements </w:t>
      </w:r>
      <w:r w:rsidR="002A0187">
        <w:t>pour</w:t>
      </w:r>
      <w:r w:rsidR="008C49B2" w:rsidRPr="00D627E3">
        <w:t xml:space="preserve"> davantage d’efficience. La démarche d’accompagnement engagée depuis </w:t>
      </w:r>
      <w:r w:rsidR="00711A5C">
        <w:t>j</w:t>
      </w:r>
      <w:r w:rsidR="008C49B2" w:rsidRPr="00D627E3">
        <w:t>anvier 2017 pour le CHU de Pointe</w:t>
      </w:r>
      <w:r w:rsidR="002A0187">
        <w:t>-</w:t>
      </w:r>
      <w:r w:rsidR="008C49B2" w:rsidRPr="00D627E3">
        <w:t>à</w:t>
      </w:r>
      <w:r w:rsidR="002A0187">
        <w:t>-</w:t>
      </w:r>
      <w:r w:rsidR="008C49B2" w:rsidRPr="00D627E3">
        <w:t>Pitre doit</w:t>
      </w:r>
      <w:r w:rsidR="00EC3A5B">
        <w:t xml:space="preserve"> ainsi tout particulièrement</w:t>
      </w:r>
      <w:r w:rsidR="008C49B2" w:rsidRPr="00D627E3">
        <w:t xml:space="preserve"> être poursuivie et amplifiée</w:t>
      </w:r>
      <w:r w:rsidR="00EC3A5B">
        <w:t>,</w:t>
      </w:r>
      <w:r w:rsidR="008C49B2" w:rsidRPr="00D627E3">
        <w:t xml:space="preserve"> pour que l’entrée dans le nouvel établissement </w:t>
      </w:r>
      <w:r w:rsidR="00EC3A5B">
        <w:t>(</w:t>
      </w:r>
      <w:r w:rsidR="008C49B2" w:rsidRPr="00D627E3">
        <w:t>en 2022</w:t>
      </w:r>
      <w:r w:rsidR="00EC3A5B">
        <w:t>)</w:t>
      </w:r>
      <w:r w:rsidR="008C49B2" w:rsidRPr="00D627E3">
        <w:t xml:space="preserve"> soit une réussite et un progrès pour </w:t>
      </w:r>
      <w:r w:rsidR="00EC3A5B">
        <w:t>le</w:t>
      </w:r>
      <w:r w:rsidR="008C49B2" w:rsidRPr="00D627E3">
        <w:t xml:space="preserve"> système de soins</w:t>
      </w:r>
      <w:r w:rsidR="00EC3A5B">
        <w:t xml:space="preserve"> guadeloupéen</w:t>
      </w:r>
      <w:r w:rsidR="008C49B2" w:rsidRPr="00D627E3">
        <w:t>.</w:t>
      </w:r>
    </w:p>
    <w:p w:rsidR="00EC4446" w:rsidRPr="00D627E3" w:rsidRDefault="00EC4446" w:rsidP="006B6060">
      <w:r w:rsidRPr="00D627E3">
        <w:br w:type="page"/>
      </w:r>
    </w:p>
    <w:p w:rsidR="00EC4446" w:rsidRDefault="00EC4446" w:rsidP="006B6060">
      <w:pPr>
        <w:pStyle w:val="Titre1"/>
      </w:pPr>
      <w:bookmarkStart w:id="20" w:name="_Toc479786497"/>
      <w:bookmarkStart w:id="21" w:name="_Toc492895314"/>
      <w:r w:rsidRPr="00D627E3">
        <w:lastRenderedPageBreak/>
        <w:t>Les orientations régionales</w:t>
      </w:r>
      <w:bookmarkEnd w:id="20"/>
      <w:bookmarkEnd w:id="21"/>
      <w:r w:rsidRPr="00D627E3">
        <w:t xml:space="preserve"> </w:t>
      </w:r>
    </w:p>
    <w:p w:rsidR="000C5B9B" w:rsidRDefault="000C5B9B" w:rsidP="000C5B9B">
      <w:pPr>
        <w:spacing w:after="0"/>
      </w:pPr>
    </w:p>
    <w:p w:rsidR="000C5B9B" w:rsidRDefault="000C5B9B" w:rsidP="000C5B9B">
      <w:r>
        <w:t xml:space="preserve">Au regard de ces éléments de contexte et des défis qu’ils mettent en évidence, </w:t>
      </w:r>
      <w:r w:rsidRPr="00964800">
        <w:t>l’A</w:t>
      </w:r>
      <w:r w:rsidR="00340636" w:rsidRPr="00964800">
        <w:t>gence de santé de Guadeloupe, S</w:t>
      </w:r>
      <w:r w:rsidR="005B7FF6">
        <w:t>ain</w:t>
      </w:r>
      <w:r w:rsidR="00340636" w:rsidRPr="00964800">
        <w:t>t</w:t>
      </w:r>
      <w:r w:rsidR="005B7FF6">
        <w:t>-</w:t>
      </w:r>
      <w:r w:rsidR="00340636" w:rsidRPr="00964800">
        <w:t>Martin, S</w:t>
      </w:r>
      <w:r w:rsidR="005B7FF6">
        <w:t>ain</w:t>
      </w:r>
      <w:r w:rsidR="00340636" w:rsidRPr="00964800">
        <w:t>t</w:t>
      </w:r>
      <w:r w:rsidR="005B7FF6">
        <w:t>-</w:t>
      </w:r>
      <w:r w:rsidR="00340636" w:rsidRPr="00964800">
        <w:t xml:space="preserve">Barthélemy </w:t>
      </w:r>
      <w:r w:rsidRPr="00964800">
        <w:t xml:space="preserve">a souhaité structurer son intervention autour de 9 orientations </w:t>
      </w:r>
      <w:r>
        <w:t>stratégiques.</w:t>
      </w:r>
    </w:p>
    <w:p w:rsidR="000C5B9B" w:rsidRPr="000C5B9B" w:rsidRDefault="000C5B9B" w:rsidP="000C5B9B">
      <w:pPr>
        <w:spacing w:after="0"/>
      </w:pPr>
    </w:p>
    <w:p w:rsidR="00EC4446" w:rsidRPr="00D627E3" w:rsidRDefault="00EC4446" w:rsidP="002D37D5">
      <w:pPr>
        <w:pStyle w:val="Titre2"/>
        <w:ind w:left="0"/>
      </w:pPr>
      <w:bookmarkStart w:id="22" w:name="_Toc479786498"/>
      <w:bookmarkStart w:id="23" w:name="_Toc492895315"/>
      <w:r w:rsidRPr="00D627E3">
        <w:t xml:space="preserve">9 orientations stratégiques pour relever les défis </w:t>
      </w:r>
      <w:r w:rsidR="00B82829">
        <w:t>de</w:t>
      </w:r>
      <w:r w:rsidR="00B82829" w:rsidRPr="00D627E3">
        <w:t xml:space="preserve"> </w:t>
      </w:r>
      <w:r w:rsidRPr="00D627E3">
        <w:t>la Guadeloupe, Saint-Martin et Saint-Barthélemy</w:t>
      </w:r>
      <w:bookmarkEnd w:id="22"/>
      <w:bookmarkEnd w:id="23"/>
    </w:p>
    <w:p w:rsidR="00EC4446" w:rsidRPr="00D627E3" w:rsidRDefault="00F842CE" w:rsidP="002D37D5">
      <w:pPr>
        <w:pStyle w:val="Titre3"/>
        <w:numPr>
          <w:ilvl w:val="0"/>
          <w:numId w:val="10"/>
        </w:numPr>
        <w:ind w:left="426"/>
      </w:pPr>
      <w:bookmarkStart w:id="24" w:name="_Toc479786499"/>
      <w:bookmarkStart w:id="25" w:name="_Toc492895316"/>
      <w:r w:rsidRPr="00D627E3">
        <w:t>Développer</w:t>
      </w:r>
      <w:r w:rsidR="00EC4446" w:rsidRPr="00D627E3">
        <w:t xml:space="preserve"> une offre de santé tournée vers la prévention et la promotion de la santé</w:t>
      </w:r>
      <w:bookmarkEnd w:id="24"/>
      <w:bookmarkEnd w:id="25"/>
    </w:p>
    <w:p w:rsidR="006D13D1" w:rsidRPr="000239D2" w:rsidRDefault="006D13D1" w:rsidP="000239D2">
      <w:pPr>
        <w:spacing w:line="276" w:lineRule="auto"/>
      </w:pPr>
      <w:r w:rsidRPr="000239D2">
        <w:t>M</w:t>
      </w:r>
      <w:r w:rsidR="00A57475" w:rsidRPr="000239D2">
        <w:t xml:space="preserve">algré une dépense de santé de plus </w:t>
      </w:r>
      <w:r w:rsidR="00340636" w:rsidRPr="000239D2">
        <w:t>de 10</w:t>
      </w:r>
      <w:r w:rsidRPr="000239D2">
        <w:t xml:space="preserve"> </w:t>
      </w:r>
      <w:r w:rsidR="000C5B9B" w:rsidRPr="000239D2">
        <w:t>milliard</w:t>
      </w:r>
      <w:r w:rsidR="00340636" w:rsidRPr="000239D2">
        <w:t>s</w:t>
      </w:r>
      <w:r w:rsidR="000C5B9B" w:rsidRPr="000239D2">
        <w:t xml:space="preserve"> d’euros</w:t>
      </w:r>
      <w:r w:rsidRPr="000239D2">
        <w:t xml:space="preserve"> (soins ambulatoires et hospitaliers</w:t>
      </w:r>
      <w:r w:rsidR="00A57475" w:rsidRPr="000239D2">
        <w:t xml:space="preserve"> cumulés</w:t>
      </w:r>
      <w:r w:rsidRPr="000239D2">
        <w:t>)</w:t>
      </w:r>
      <w:r w:rsidR="00A57475" w:rsidRPr="000239D2">
        <w:t>,</w:t>
      </w:r>
      <w:r w:rsidRPr="000239D2">
        <w:t xml:space="preserve"> la Guadeloupe connaît une surmortalité prématurée </w:t>
      </w:r>
      <w:r w:rsidR="00A57475" w:rsidRPr="000239D2">
        <w:t xml:space="preserve">globale </w:t>
      </w:r>
      <w:r w:rsidRPr="000239D2">
        <w:t xml:space="preserve">par rapport à l’hexagone et à d’autres territoires </w:t>
      </w:r>
      <w:r w:rsidR="00A57475" w:rsidRPr="000239D2">
        <w:t>ultra-marins</w:t>
      </w:r>
      <w:r w:rsidRPr="000239D2">
        <w:t>, et des inégalités sociales et territoriales de santé élevées.</w:t>
      </w:r>
      <w:r w:rsidR="00BF7B6B" w:rsidRPr="000239D2">
        <w:t xml:space="preserve"> </w:t>
      </w:r>
      <w:r w:rsidR="00106F0C" w:rsidRPr="000239D2">
        <w:t>Ainsi, l</w:t>
      </w:r>
      <w:r w:rsidR="00BF7B6B" w:rsidRPr="000239D2">
        <w:t xml:space="preserve">es dépenses visant à renforcer l’offre de soins ne sont pas seules suffisantes pour améliorer l’état de santé de la population. </w:t>
      </w:r>
      <w:r w:rsidR="00A57475" w:rsidRPr="000239D2">
        <w:t xml:space="preserve"> </w:t>
      </w:r>
    </w:p>
    <w:p w:rsidR="005B7FF6" w:rsidRDefault="00BF7B6B" w:rsidP="000239D2">
      <w:pPr>
        <w:spacing w:line="276" w:lineRule="auto"/>
      </w:pPr>
      <w:r w:rsidRPr="000239D2">
        <w:t>Il</w:t>
      </w:r>
      <w:r w:rsidR="00485A30" w:rsidRPr="000239D2">
        <w:t xml:space="preserve"> existe </w:t>
      </w:r>
      <w:r w:rsidRPr="000239D2">
        <w:t xml:space="preserve">en effet </w:t>
      </w:r>
      <w:r w:rsidRPr="000239D2">
        <w:rPr>
          <w:b/>
        </w:rPr>
        <w:t>plusieurs</w:t>
      </w:r>
      <w:r w:rsidR="006D13D1" w:rsidRPr="000239D2">
        <w:rPr>
          <w:b/>
        </w:rPr>
        <w:t xml:space="preserve"> déterminants principaux de santé</w:t>
      </w:r>
      <w:r w:rsidRPr="000239D2">
        <w:rPr>
          <w:b/>
        </w:rPr>
        <w:t xml:space="preserve"> </w:t>
      </w:r>
      <w:r w:rsidRPr="000239D2">
        <w:t>(Lalonde, 1974</w:t>
      </w:r>
      <w:r w:rsidR="00106F0C" w:rsidRPr="000239D2">
        <w:t>) :</w:t>
      </w:r>
      <w:r w:rsidR="006D13D1" w:rsidRPr="000239D2">
        <w:t xml:space="preserve"> les habitudes de vie</w:t>
      </w:r>
      <w:r w:rsidR="00340636" w:rsidRPr="000239D2">
        <w:t xml:space="preserve"> (qui entrent à hauteur de 43% dans la détermination de notre état de santé)</w:t>
      </w:r>
      <w:r w:rsidR="006D13D1" w:rsidRPr="000239D2">
        <w:t>, les facteurs d’environnement</w:t>
      </w:r>
      <w:r w:rsidR="00340636" w:rsidRPr="000239D2">
        <w:t xml:space="preserve"> (19%)</w:t>
      </w:r>
      <w:r w:rsidR="006D13D1" w:rsidRPr="000239D2">
        <w:t xml:space="preserve">, les facteurs biologiques </w:t>
      </w:r>
      <w:r w:rsidR="00340636" w:rsidRPr="000239D2">
        <w:t xml:space="preserve">(27%) </w:t>
      </w:r>
      <w:r w:rsidR="006D13D1" w:rsidRPr="000239D2">
        <w:t>et le système de santé</w:t>
      </w:r>
      <w:r w:rsidR="00340636" w:rsidRPr="000239D2">
        <w:t xml:space="preserve"> (11%)</w:t>
      </w:r>
      <w:r w:rsidR="00106F0C" w:rsidRPr="000239D2">
        <w:t xml:space="preserve"> qu’il faut prendre en considération</w:t>
      </w:r>
      <w:r w:rsidR="005B7FF6">
        <w:t xml:space="preserve"> de façon systémique</w:t>
      </w:r>
      <w:r w:rsidR="006D13D1" w:rsidRPr="000239D2">
        <w:t>.</w:t>
      </w:r>
      <w:r w:rsidR="00485A30" w:rsidRPr="000239D2">
        <w:t xml:space="preserve"> Il s’agit donc d’agir sur </w:t>
      </w:r>
      <w:r w:rsidR="00106F0C" w:rsidRPr="000239D2">
        <w:t>c</w:t>
      </w:r>
      <w:r w:rsidR="00485A30" w:rsidRPr="000239D2">
        <w:t>es déterminants</w:t>
      </w:r>
      <w:r w:rsidR="00106F0C" w:rsidRPr="000239D2">
        <w:t>, particulièrement les deux premiers,</w:t>
      </w:r>
      <w:r w:rsidR="00340636" w:rsidRPr="000239D2">
        <w:t xml:space="preserve"> en renforçant la prévention, la promotion de </w:t>
      </w:r>
      <w:r w:rsidR="00485A30" w:rsidRPr="000239D2">
        <w:t>la santé</w:t>
      </w:r>
      <w:r w:rsidR="00340636" w:rsidRPr="000239D2">
        <w:t xml:space="preserve"> et le dépistage</w:t>
      </w:r>
      <w:r w:rsidR="00485A30" w:rsidRPr="000239D2">
        <w:t xml:space="preserve">, mais également en agissant sur les facteurs </w:t>
      </w:r>
      <w:r w:rsidR="005B7FF6">
        <w:t>biologiques</w:t>
      </w:r>
      <w:r w:rsidR="00485A30" w:rsidRPr="000239D2">
        <w:t xml:space="preserve"> pouvant avoir un impact sur la santé de la population.</w:t>
      </w:r>
      <w:r w:rsidR="005B7FF6">
        <w:t xml:space="preserve"> </w:t>
      </w:r>
      <w:r w:rsidR="006D13D1" w:rsidRPr="00D627E3">
        <w:t xml:space="preserve">Il convient </w:t>
      </w:r>
      <w:r w:rsidR="00485A30">
        <w:t>ainsi</w:t>
      </w:r>
      <w:r w:rsidR="00485A30" w:rsidRPr="00D627E3">
        <w:t xml:space="preserve"> </w:t>
      </w:r>
      <w:r w:rsidR="006D13D1" w:rsidRPr="00D627E3">
        <w:t xml:space="preserve">de </w:t>
      </w:r>
      <w:r w:rsidR="006D13D1" w:rsidRPr="00BF0F72">
        <w:rPr>
          <w:b/>
        </w:rPr>
        <w:t>réorienter la dépense de soins vers la prévention</w:t>
      </w:r>
      <w:r>
        <w:rPr>
          <w:b/>
        </w:rPr>
        <w:t xml:space="preserve"> et</w:t>
      </w:r>
      <w:r w:rsidR="006D13D1" w:rsidRPr="00BF0F72">
        <w:rPr>
          <w:b/>
        </w:rPr>
        <w:t xml:space="preserve"> la promotion de la santé</w:t>
      </w:r>
      <w:r w:rsidR="006D13D1" w:rsidRPr="00D627E3">
        <w:t xml:space="preserve">. </w:t>
      </w:r>
    </w:p>
    <w:p w:rsidR="006369D0" w:rsidRDefault="00BF7B6B" w:rsidP="000239D2">
      <w:pPr>
        <w:spacing w:line="276" w:lineRule="auto"/>
      </w:pPr>
      <w:r>
        <w:t>Défini en 1986 par l’OMS dans la Charte d’Ottawa, le concept de promotion de la santé conduit à élargir les préoccupations au-delà de la seule approche par la pathologie.</w:t>
      </w:r>
      <w:r w:rsidR="006369D0">
        <w:t xml:space="preserve"> </w:t>
      </w:r>
      <w:r w:rsidR="006369D0" w:rsidRPr="00D627E3">
        <w:t xml:space="preserve">Il s’agit de </w:t>
      </w:r>
      <w:r w:rsidR="006369D0" w:rsidRPr="005D1E41">
        <w:rPr>
          <w:b/>
        </w:rPr>
        <w:t>faire de la santé une ressource de la vie quotidienne</w:t>
      </w:r>
      <w:r w:rsidR="006369D0" w:rsidRPr="00D627E3">
        <w:t xml:space="preserve"> en permettant à chacun de maîtriser et améliorer sa santé. Et, en conséquence, </w:t>
      </w:r>
      <w:r w:rsidR="00A57475">
        <w:t xml:space="preserve">de </w:t>
      </w:r>
      <w:r w:rsidR="006369D0" w:rsidRPr="00D627E3">
        <w:t>développer les compétences des citoyens pour que chacun renforce ses capacités à faire des choix éclairés.</w:t>
      </w:r>
    </w:p>
    <w:p w:rsidR="006369D0" w:rsidRPr="00340636" w:rsidRDefault="006369D0" w:rsidP="006369D0">
      <w:pPr>
        <w:pBdr>
          <w:top w:val="single" w:sz="4" w:space="1" w:color="auto"/>
          <w:left w:val="single" w:sz="4" w:space="4" w:color="auto"/>
          <w:bottom w:val="single" w:sz="4" w:space="1" w:color="auto"/>
          <w:right w:val="single" w:sz="4" w:space="4" w:color="auto"/>
        </w:pBdr>
        <w:spacing w:line="240" w:lineRule="auto"/>
        <w:ind w:left="346" w:right="313"/>
        <w:jc w:val="center"/>
        <w:rPr>
          <w:rFonts w:cs="Arial"/>
          <w:b/>
          <w:i/>
          <w:sz w:val="18"/>
          <w:szCs w:val="18"/>
        </w:rPr>
      </w:pPr>
      <w:r w:rsidRPr="00340636">
        <w:rPr>
          <w:rFonts w:cs="Arial"/>
          <w:b/>
          <w:i/>
          <w:sz w:val="18"/>
          <w:szCs w:val="18"/>
        </w:rPr>
        <w:t>Définition de la promotion de la santé</w:t>
      </w:r>
      <w:r w:rsidR="007E6A66" w:rsidRPr="00340636">
        <w:rPr>
          <w:rFonts w:cs="Arial"/>
          <w:b/>
          <w:i/>
          <w:sz w:val="18"/>
          <w:szCs w:val="18"/>
        </w:rPr>
        <w:t xml:space="preserve"> </w:t>
      </w:r>
      <w:r w:rsidR="007E6A66" w:rsidRPr="00340636">
        <w:rPr>
          <w:rFonts w:cs="Arial"/>
          <w:i/>
          <w:sz w:val="18"/>
          <w:szCs w:val="18"/>
        </w:rPr>
        <w:t>(Définition OMS – Charte d’Ottawa 1986)</w:t>
      </w:r>
    </w:p>
    <w:p w:rsidR="006369D0" w:rsidRPr="00340636" w:rsidRDefault="007E6A66" w:rsidP="006369D0">
      <w:pPr>
        <w:pBdr>
          <w:top w:val="single" w:sz="4" w:space="1" w:color="auto"/>
          <w:left w:val="single" w:sz="4" w:space="4" w:color="auto"/>
          <w:bottom w:val="single" w:sz="4" w:space="1" w:color="auto"/>
          <w:right w:val="single" w:sz="4" w:space="4" w:color="auto"/>
        </w:pBdr>
        <w:spacing w:line="240" w:lineRule="auto"/>
        <w:ind w:left="346" w:right="313"/>
        <w:rPr>
          <w:rFonts w:cs="Arial"/>
          <w:i/>
          <w:sz w:val="18"/>
          <w:szCs w:val="18"/>
        </w:rPr>
      </w:pPr>
      <w:r w:rsidRPr="00340636">
        <w:rPr>
          <w:rFonts w:cs="Arial"/>
          <w:i/>
          <w:sz w:val="18"/>
          <w:szCs w:val="18"/>
        </w:rPr>
        <w:t xml:space="preserve"> </w:t>
      </w:r>
      <w:r w:rsidR="006369D0" w:rsidRPr="00340636">
        <w:rPr>
          <w:rFonts w:cs="Arial"/>
          <w:i/>
          <w:sz w:val="18"/>
          <w:szCs w:val="18"/>
        </w:rPr>
        <w:t xml:space="preserve">« La promotion de la santé a pour but de </w:t>
      </w:r>
      <w:r w:rsidR="006369D0" w:rsidRPr="00340636">
        <w:rPr>
          <w:rFonts w:cs="Arial"/>
          <w:b/>
          <w:i/>
          <w:sz w:val="18"/>
          <w:szCs w:val="18"/>
        </w:rPr>
        <w:t>donner aux individus davantage de maîtrise de leur propre santé et davantage de moyens de l'améliorer</w:t>
      </w:r>
      <w:r w:rsidR="006369D0" w:rsidRPr="00340636">
        <w:rPr>
          <w:rFonts w:cs="Arial"/>
          <w:i/>
          <w:sz w:val="18"/>
          <w:szCs w:val="18"/>
        </w:rPr>
        <w:t xml:space="preserve">. Pour parvenir à un état de complet bien-être physique, mental et social, l'individu, ou le groupe, doit pouvoir identifier et réaliser ses ambitions, satisfaire ses besoins et évoluer avec son milieu ou s'y adapter. La santé est donc perçue comme une ressource de la vie quotidienne, et non comme le but de la vie; c'est un concept positif mettant l'accent sur les ressources sociales et personnelles, et sur les capacités physiques. </w:t>
      </w:r>
      <w:r w:rsidR="006369D0" w:rsidRPr="00340636">
        <w:rPr>
          <w:rFonts w:cs="Arial"/>
          <w:b/>
          <w:i/>
          <w:sz w:val="18"/>
          <w:szCs w:val="18"/>
        </w:rPr>
        <w:t>La promotion de la santé ne relève donc pas seulement du secteur de la santé</w:t>
      </w:r>
      <w:r w:rsidR="006369D0" w:rsidRPr="00340636">
        <w:rPr>
          <w:rFonts w:cs="Arial"/>
          <w:i/>
          <w:sz w:val="18"/>
          <w:szCs w:val="18"/>
        </w:rPr>
        <w:t xml:space="preserve"> : elle ne se borne pas seulement à préconiser l'adoption de modes de vie qui favorisent la bonne santé ; son ambition est le bien-être complet de l'individu. »</w:t>
      </w:r>
    </w:p>
    <w:p w:rsidR="006D13D1" w:rsidRPr="00D627E3" w:rsidRDefault="006D13D1" w:rsidP="000239D2">
      <w:pPr>
        <w:spacing w:line="276" w:lineRule="auto"/>
      </w:pPr>
      <w:r w:rsidRPr="00D627E3">
        <w:t xml:space="preserve">Le développement de la politique de prévention, d’éducation et de promotion de la santé a été réaffirmé en mai 2016 comme première priorité de santé dans le cadre de la déclinaison locale de la Stratégie de santé pour les Outre-Mer (feuille de route régionale). L’environnement et sa protection, le logement et son amélioration, la généralisation du parcours éducatif en santé, sont autant de </w:t>
      </w:r>
      <w:r w:rsidR="00485A30">
        <w:t>leviers</w:t>
      </w:r>
      <w:r w:rsidR="00485A30" w:rsidRPr="00D627E3">
        <w:t xml:space="preserve"> </w:t>
      </w:r>
      <w:r w:rsidRPr="00D627E3">
        <w:t xml:space="preserve">mobilisables pour agir sur les facteurs pouvant avoir un effet sur la santé des populations. </w:t>
      </w:r>
    </w:p>
    <w:p w:rsidR="006369D0" w:rsidRDefault="006369D0" w:rsidP="000239D2">
      <w:pPr>
        <w:spacing w:line="276" w:lineRule="auto"/>
      </w:pPr>
      <w:r>
        <w:t xml:space="preserve">Ces politiques doivent être universelles, mais également fortement renforcées </w:t>
      </w:r>
      <w:r w:rsidR="007E6A66">
        <w:t>sur</w:t>
      </w:r>
      <w:r>
        <w:t xml:space="preserve"> les territoires et </w:t>
      </w:r>
      <w:r w:rsidR="00106F0C">
        <w:t xml:space="preserve">surtout </w:t>
      </w:r>
      <w:r>
        <w:t xml:space="preserve">à l’égard de populations </w:t>
      </w:r>
      <w:r w:rsidR="00106F0C">
        <w:t xml:space="preserve">les </w:t>
      </w:r>
      <w:r>
        <w:t>moins favorisées, afin de tenir compte de</w:t>
      </w:r>
      <w:r w:rsidR="00106F0C">
        <w:t xml:space="preserve"> leur</w:t>
      </w:r>
      <w:r>
        <w:t>s fragilités. Ainsi, l</w:t>
      </w:r>
      <w:r w:rsidR="006D13D1" w:rsidRPr="00D627E3">
        <w:t xml:space="preserve">a combinaison d’actions sur l’ensemble de la population (prévention universelle) et d’actions différenciées selon les </w:t>
      </w:r>
      <w:r w:rsidR="00106F0C">
        <w:t>publics</w:t>
      </w:r>
      <w:r w:rsidR="006D13D1" w:rsidRPr="00D627E3">
        <w:t xml:space="preserve">, pour agir sur les besoins identifiés, vise à réduire le </w:t>
      </w:r>
      <w:r w:rsidR="006D13D1" w:rsidRPr="00D627E3">
        <w:rPr>
          <w:b/>
        </w:rPr>
        <w:t>gradient social de santé</w:t>
      </w:r>
      <w:r w:rsidR="006D13D1" w:rsidRPr="00485A30">
        <w:t>.</w:t>
      </w:r>
      <w:r w:rsidR="006D13D1" w:rsidRPr="00BF0F72">
        <w:rPr>
          <w:rStyle w:val="Appelnotedebasdep"/>
          <w:rFonts w:cstheme="minorHAnsi"/>
          <w:szCs w:val="20"/>
        </w:rPr>
        <w:footnoteReference w:id="23"/>
      </w:r>
      <w:r w:rsidR="006D13D1" w:rsidRPr="00485A30">
        <w:t xml:space="preserve"> </w:t>
      </w:r>
    </w:p>
    <w:p w:rsidR="00EC4446" w:rsidRDefault="00106F0C" w:rsidP="000E2EA4">
      <w:pPr>
        <w:pStyle w:val="Titre4"/>
      </w:pPr>
      <w:r w:rsidRPr="00D627E3">
        <w:lastRenderedPageBreak/>
        <w:t xml:space="preserve">Objectifs </w:t>
      </w:r>
    </w:p>
    <w:p w:rsidR="006D13D1" w:rsidRPr="00D627E3" w:rsidRDefault="006D13D1" w:rsidP="000239D2">
      <w:pPr>
        <w:pStyle w:val="Bullet1"/>
        <w:numPr>
          <w:ilvl w:val="0"/>
          <w:numId w:val="16"/>
        </w:numPr>
        <w:spacing w:line="276" w:lineRule="auto"/>
        <w:rPr>
          <w:b/>
          <w:bCs/>
        </w:rPr>
      </w:pPr>
      <w:bookmarkStart w:id="26" w:name="_Toc479786500"/>
      <w:r w:rsidRPr="00BF0F72">
        <w:rPr>
          <w:b/>
        </w:rPr>
        <w:t xml:space="preserve">Inscrire la politique régionale de prévention et de promotion de </w:t>
      </w:r>
      <w:r w:rsidR="00106F0C">
        <w:rPr>
          <w:b/>
        </w:rPr>
        <w:t xml:space="preserve">la </w:t>
      </w:r>
      <w:r w:rsidRPr="00BF0F72">
        <w:rPr>
          <w:b/>
        </w:rPr>
        <w:t>santé dans toutes les politiques publiques</w:t>
      </w:r>
      <w:r w:rsidR="00106F0C">
        <w:rPr>
          <w:b/>
        </w:rPr>
        <w:t xml:space="preserve"> locales,</w:t>
      </w:r>
      <w:r w:rsidRPr="00BF0F72">
        <w:rPr>
          <w:b/>
        </w:rPr>
        <w:t xml:space="preserve"> </w:t>
      </w:r>
      <w:r w:rsidRPr="00D627E3">
        <w:t>en déployant un plaidoyer en santé et</w:t>
      </w:r>
      <w:r w:rsidR="00106F0C">
        <w:t xml:space="preserve"> en favorisant</w:t>
      </w:r>
      <w:r w:rsidRPr="00D627E3">
        <w:t xml:space="preserve"> l’évaluation d’impact sur la santé </w:t>
      </w:r>
    </w:p>
    <w:p w:rsidR="006D13D1" w:rsidRPr="00D627E3" w:rsidRDefault="006D13D1" w:rsidP="000239D2">
      <w:pPr>
        <w:pStyle w:val="Bullet1"/>
        <w:numPr>
          <w:ilvl w:val="0"/>
          <w:numId w:val="16"/>
        </w:numPr>
        <w:spacing w:line="276" w:lineRule="auto"/>
        <w:rPr>
          <w:b/>
          <w:bCs/>
        </w:rPr>
      </w:pPr>
      <w:r w:rsidRPr="00BF0F72">
        <w:rPr>
          <w:b/>
        </w:rPr>
        <w:t>Diffuser une culture collective de la prévention dans tous les secteurs d’activité</w:t>
      </w:r>
      <w:r w:rsidR="00AA4205">
        <w:rPr>
          <w:b/>
        </w:rPr>
        <w:t>,</w:t>
      </w:r>
      <w:r w:rsidRPr="00BF0F72">
        <w:rPr>
          <w:b/>
        </w:rPr>
        <w:t xml:space="preserve"> </w:t>
      </w:r>
      <w:r w:rsidR="00AA4205" w:rsidRPr="00AA4205">
        <w:t xml:space="preserve">notamment </w:t>
      </w:r>
      <w:r w:rsidRPr="00AA4205">
        <w:t>en</w:t>
      </w:r>
      <w:r w:rsidRPr="00D627E3">
        <w:t xml:space="preserve"> priorisant </w:t>
      </w:r>
      <w:r w:rsidR="00485A30">
        <w:t xml:space="preserve">le renforcement </w:t>
      </w:r>
      <w:r w:rsidRPr="00D627E3">
        <w:t>des compétences psycho</w:t>
      </w:r>
      <w:r w:rsidR="002077D2">
        <w:t>-</w:t>
      </w:r>
      <w:r w:rsidRPr="00D627E3">
        <w:t xml:space="preserve">sociales </w:t>
      </w:r>
      <w:r w:rsidR="00485A30">
        <w:t>des</w:t>
      </w:r>
      <w:r w:rsidR="00485A30" w:rsidRPr="00D627E3">
        <w:t xml:space="preserve"> enfants et </w:t>
      </w:r>
      <w:r w:rsidR="00485A30">
        <w:t>des</w:t>
      </w:r>
      <w:r w:rsidR="00485A30" w:rsidRPr="00D627E3">
        <w:t xml:space="preserve"> jeunes </w:t>
      </w:r>
      <w:r w:rsidRPr="00D627E3">
        <w:t xml:space="preserve">dans le cadre du parcours éducatif en santé, et en développant la formation de tous les acteurs aux concepts et programmes de prévention et de promotion de la santé </w:t>
      </w:r>
    </w:p>
    <w:p w:rsidR="006369D0" w:rsidRDefault="006D13D1" w:rsidP="000239D2">
      <w:pPr>
        <w:pStyle w:val="Paragraphedeliste"/>
        <w:numPr>
          <w:ilvl w:val="0"/>
          <w:numId w:val="16"/>
        </w:numPr>
        <w:spacing w:line="276" w:lineRule="auto"/>
      </w:pPr>
      <w:r w:rsidRPr="00BF0F72">
        <w:rPr>
          <w:b/>
        </w:rPr>
        <w:t>Développer de nouvelles approches en prévention et promotion de santé</w:t>
      </w:r>
      <w:r w:rsidR="00106F0C">
        <w:rPr>
          <w:b/>
        </w:rPr>
        <w:t>,</w:t>
      </w:r>
      <w:r w:rsidRPr="00D627E3">
        <w:t xml:space="preserve"> basées sur les actions probantes, la recherche interventionnelle</w:t>
      </w:r>
      <w:r w:rsidRPr="00485A30">
        <w:rPr>
          <w:color w:val="006600"/>
        </w:rPr>
        <w:t xml:space="preserve"> </w:t>
      </w:r>
      <w:r w:rsidRPr="00D627E3">
        <w:t>et l’utilisation des nouvelles technologies pour favoriser l’adoption de comportements favorables à la santé</w:t>
      </w:r>
    </w:p>
    <w:p w:rsidR="00340636" w:rsidRDefault="00340636" w:rsidP="000239D2">
      <w:pPr>
        <w:pStyle w:val="Paragraphedeliste"/>
        <w:numPr>
          <w:ilvl w:val="0"/>
          <w:numId w:val="16"/>
        </w:numPr>
        <w:spacing w:after="160" w:line="276" w:lineRule="auto"/>
        <w:rPr>
          <w:szCs w:val="20"/>
        </w:rPr>
      </w:pPr>
      <w:r w:rsidRPr="006A47ED">
        <w:rPr>
          <w:b/>
          <w:szCs w:val="20"/>
        </w:rPr>
        <w:t>Assurer</w:t>
      </w:r>
      <w:r w:rsidR="00AA4205">
        <w:rPr>
          <w:b/>
          <w:szCs w:val="20"/>
        </w:rPr>
        <w:t>,</w:t>
      </w:r>
      <w:r w:rsidRPr="006A47ED">
        <w:rPr>
          <w:b/>
          <w:szCs w:val="20"/>
        </w:rPr>
        <w:t xml:space="preserve"> sur l’ensemble des territoires de l’archipel et des COM</w:t>
      </w:r>
      <w:r w:rsidR="00AA4205">
        <w:rPr>
          <w:b/>
          <w:szCs w:val="20"/>
        </w:rPr>
        <w:t>,</w:t>
      </w:r>
      <w:r w:rsidRPr="006A47ED">
        <w:rPr>
          <w:b/>
          <w:szCs w:val="20"/>
        </w:rPr>
        <w:t xml:space="preserve"> un accès équitable aux actions de prévention et de promotion de la santé</w:t>
      </w:r>
      <w:r w:rsidRPr="006A47ED">
        <w:rPr>
          <w:szCs w:val="20"/>
        </w:rPr>
        <w:t xml:space="preserve"> en </w:t>
      </w:r>
      <w:r w:rsidR="00B24088" w:rsidRPr="006A47ED">
        <w:rPr>
          <w:szCs w:val="20"/>
        </w:rPr>
        <w:t>mobilisant</w:t>
      </w:r>
      <w:r w:rsidRPr="006A47ED">
        <w:rPr>
          <w:szCs w:val="20"/>
        </w:rPr>
        <w:t xml:space="preserve"> les intervenants ou </w:t>
      </w:r>
      <w:r w:rsidR="00B24088" w:rsidRPr="006A47ED">
        <w:rPr>
          <w:szCs w:val="20"/>
        </w:rPr>
        <w:t xml:space="preserve">en développant </w:t>
      </w:r>
      <w:r w:rsidRPr="006A47ED">
        <w:rPr>
          <w:szCs w:val="20"/>
        </w:rPr>
        <w:t>les interventions dans les territoires qui sont dépourvus</w:t>
      </w:r>
    </w:p>
    <w:p w:rsidR="00644D5B" w:rsidRPr="006A47ED" w:rsidRDefault="00644D5B" w:rsidP="00EE7A32">
      <w:pPr>
        <w:pStyle w:val="Paragraphedeliste"/>
        <w:spacing w:after="160" w:line="276" w:lineRule="auto"/>
        <w:ind w:left="360"/>
        <w:rPr>
          <w:szCs w:val="20"/>
        </w:rPr>
      </w:pPr>
    </w:p>
    <w:p w:rsidR="00EC4446" w:rsidRPr="00D627E3" w:rsidRDefault="00EC4446" w:rsidP="002D37D5">
      <w:pPr>
        <w:pStyle w:val="Titre3"/>
        <w:numPr>
          <w:ilvl w:val="0"/>
          <w:numId w:val="10"/>
        </w:numPr>
        <w:ind w:left="567"/>
      </w:pPr>
      <w:bookmarkStart w:id="27" w:name="_Toc492895317"/>
      <w:r w:rsidRPr="00D627E3">
        <w:t>Favoriser une offre de santé soutenant les soins de proximité</w:t>
      </w:r>
      <w:bookmarkEnd w:id="26"/>
      <w:bookmarkEnd w:id="27"/>
      <w:r w:rsidRPr="00D627E3">
        <w:t> </w:t>
      </w:r>
    </w:p>
    <w:p w:rsidR="00EC4446" w:rsidRPr="000239D2" w:rsidRDefault="00EC4446" w:rsidP="000239D2">
      <w:pPr>
        <w:spacing w:line="276" w:lineRule="auto"/>
        <w:rPr>
          <w:szCs w:val="20"/>
        </w:rPr>
      </w:pPr>
      <w:r w:rsidRPr="000239D2">
        <w:rPr>
          <w:szCs w:val="20"/>
        </w:rPr>
        <w:t>L’enjeu des prochaines années sera de passer d’un modèle combinant l’intervention d’organisations hospitalières et de professionnels de santé libéraux exerçant de façon isolée</w:t>
      </w:r>
      <w:r w:rsidR="00221C54" w:rsidRPr="000239D2">
        <w:rPr>
          <w:szCs w:val="20"/>
        </w:rPr>
        <w:t>,</w:t>
      </w:r>
      <w:r w:rsidRPr="000239D2">
        <w:rPr>
          <w:szCs w:val="20"/>
        </w:rPr>
        <w:t xml:space="preserve"> à </w:t>
      </w:r>
      <w:r w:rsidRPr="000239D2">
        <w:rPr>
          <w:b/>
          <w:szCs w:val="20"/>
        </w:rPr>
        <w:t>un modèle valorisant l’intervention coordonnée d’équipes</w:t>
      </w:r>
      <w:r w:rsidR="00340636" w:rsidRPr="000239D2">
        <w:rPr>
          <w:b/>
          <w:szCs w:val="20"/>
        </w:rPr>
        <w:t>, d’établissements et de services</w:t>
      </w:r>
      <w:r w:rsidRPr="000239D2">
        <w:rPr>
          <w:b/>
          <w:szCs w:val="20"/>
        </w:rPr>
        <w:t xml:space="preserve"> sous forme de communautés </w:t>
      </w:r>
      <w:r w:rsidRPr="00AA4205">
        <w:rPr>
          <w:b/>
          <w:szCs w:val="20"/>
        </w:rPr>
        <w:t>professionnelles territoriales de santé</w:t>
      </w:r>
      <w:r w:rsidRPr="00AA4205">
        <w:rPr>
          <w:szCs w:val="20"/>
        </w:rPr>
        <w:t xml:space="preserve"> (CPTS </w:t>
      </w:r>
      <w:r w:rsidR="00485A30" w:rsidRPr="00AA4205">
        <w:rPr>
          <w:szCs w:val="20"/>
        </w:rPr>
        <w:t xml:space="preserve">prévues par la loi de modernisation </w:t>
      </w:r>
      <w:r w:rsidR="00CF0D6E" w:rsidRPr="00AA4205">
        <w:rPr>
          <w:szCs w:val="20"/>
        </w:rPr>
        <w:t>du</w:t>
      </w:r>
      <w:r w:rsidR="00485A30" w:rsidRPr="00AA4205">
        <w:rPr>
          <w:szCs w:val="20"/>
        </w:rPr>
        <w:t xml:space="preserve"> système de santé du</w:t>
      </w:r>
      <w:r w:rsidRPr="00AA4205">
        <w:rPr>
          <w:szCs w:val="20"/>
        </w:rPr>
        <w:t xml:space="preserve"> 26 </w:t>
      </w:r>
      <w:r w:rsidR="00485A30" w:rsidRPr="00AA4205">
        <w:rPr>
          <w:szCs w:val="20"/>
        </w:rPr>
        <w:t>j</w:t>
      </w:r>
      <w:r w:rsidRPr="00AA4205">
        <w:rPr>
          <w:szCs w:val="20"/>
        </w:rPr>
        <w:t>anvier 2016)</w:t>
      </w:r>
      <w:r w:rsidR="00340636" w:rsidRPr="00AA4205">
        <w:rPr>
          <w:szCs w:val="20"/>
        </w:rPr>
        <w:t xml:space="preserve"> sur</w:t>
      </w:r>
      <w:r w:rsidR="00340636" w:rsidRPr="000239D2">
        <w:rPr>
          <w:szCs w:val="20"/>
        </w:rPr>
        <w:t xml:space="preserve"> un territoire de proximité à </w:t>
      </w:r>
      <w:r w:rsidR="00AA4205">
        <w:rPr>
          <w:szCs w:val="20"/>
        </w:rPr>
        <w:t xml:space="preserve">définir entre professionnels, </w:t>
      </w:r>
      <w:r w:rsidR="00340636" w:rsidRPr="000239D2">
        <w:rPr>
          <w:szCs w:val="20"/>
        </w:rPr>
        <w:t>structures de santé et services médico sociaux</w:t>
      </w:r>
      <w:r w:rsidRPr="000239D2">
        <w:rPr>
          <w:szCs w:val="20"/>
        </w:rPr>
        <w:t xml:space="preserve">. </w:t>
      </w:r>
    </w:p>
    <w:p w:rsidR="00221C54" w:rsidRPr="000239D2" w:rsidRDefault="002077D2" w:rsidP="000239D2">
      <w:pPr>
        <w:spacing w:after="0" w:line="276" w:lineRule="auto"/>
        <w:rPr>
          <w:szCs w:val="20"/>
        </w:rPr>
      </w:pPr>
      <w:r w:rsidRPr="000239D2">
        <w:rPr>
          <w:szCs w:val="20"/>
        </w:rPr>
        <w:t>Il s’agit donc</w:t>
      </w:r>
      <w:r w:rsidR="006369D0" w:rsidRPr="000239D2">
        <w:rPr>
          <w:szCs w:val="20"/>
        </w:rPr>
        <w:t xml:space="preserve"> de </w:t>
      </w:r>
      <w:r w:rsidR="006369D0" w:rsidRPr="000239D2">
        <w:rPr>
          <w:b/>
          <w:szCs w:val="20"/>
        </w:rPr>
        <w:t>favoriser la montée en charge de ces structures</w:t>
      </w:r>
      <w:r w:rsidR="006369D0" w:rsidRPr="000239D2">
        <w:rPr>
          <w:szCs w:val="20"/>
        </w:rPr>
        <w:t xml:space="preserve"> (notamment les CPTS) et de développer</w:t>
      </w:r>
      <w:r w:rsidR="005B122C" w:rsidRPr="000239D2">
        <w:rPr>
          <w:szCs w:val="20"/>
        </w:rPr>
        <w:t xml:space="preserve"> au sein de ces </w:t>
      </w:r>
      <w:r w:rsidR="006369D0" w:rsidRPr="000239D2">
        <w:rPr>
          <w:szCs w:val="20"/>
        </w:rPr>
        <w:t>lieux</w:t>
      </w:r>
      <w:r w:rsidR="005B122C" w:rsidRPr="000239D2">
        <w:rPr>
          <w:szCs w:val="20"/>
        </w:rPr>
        <w:t xml:space="preserve"> de soins de proximité, d</w:t>
      </w:r>
      <w:r w:rsidR="00221C54" w:rsidRPr="000239D2">
        <w:rPr>
          <w:szCs w:val="20"/>
        </w:rPr>
        <w:t xml:space="preserve">es </w:t>
      </w:r>
      <w:r w:rsidR="000239D2">
        <w:rPr>
          <w:szCs w:val="20"/>
        </w:rPr>
        <w:t xml:space="preserve">actions </w:t>
      </w:r>
      <w:r w:rsidR="00221C54" w:rsidRPr="000239D2">
        <w:rPr>
          <w:szCs w:val="20"/>
        </w:rPr>
        <w:t>:</w:t>
      </w:r>
    </w:p>
    <w:p w:rsidR="00221C54" w:rsidRPr="000239D2" w:rsidRDefault="000239D2" w:rsidP="000239D2">
      <w:pPr>
        <w:pStyle w:val="Paragraphedeliste"/>
        <w:numPr>
          <w:ilvl w:val="0"/>
          <w:numId w:val="22"/>
        </w:numPr>
        <w:spacing w:after="0" w:line="276" w:lineRule="auto"/>
        <w:rPr>
          <w:szCs w:val="20"/>
        </w:rPr>
      </w:pPr>
      <w:r>
        <w:rPr>
          <w:szCs w:val="20"/>
        </w:rPr>
        <w:t xml:space="preserve">De </w:t>
      </w:r>
      <w:r w:rsidR="00EC4446" w:rsidRPr="000239D2">
        <w:rPr>
          <w:szCs w:val="20"/>
        </w:rPr>
        <w:t xml:space="preserve">prévention et de promotion de la santé, </w:t>
      </w:r>
    </w:p>
    <w:p w:rsidR="00221C54" w:rsidRPr="000239D2" w:rsidRDefault="000239D2" w:rsidP="000239D2">
      <w:pPr>
        <w:pStyle w:val="Paragraphedeliste"/>
        <w:numPr>
          <w:ilvl w:val="0"/>
          <w:numId w:val="22"/>
        </w:numPr>
        <w:spacing w:line="276" w:lineRule="auto"/>
        <w:rPr>
          <w:szCs w:val="20"/>
        </w:rPr>
      </w:pPr>
      <w:r>
        <w:rPr>
          <w:szCs w:val="20"/>
        </w:rPr>
        <w:t xml:space="preserve">De </w:t>
      </w:r>
      <w:r w:rsidR="00EC4446" w:rsidRPr="000239D2">
        <w:rPr>
          <w:szCs w:val="20"/>
        </w:rPr>
        <w:t xml:space="preserve">soins </w:t>
      </w:r>
      <w:r w:rsidR="00340636" w:rsidRPr="000239D2">
        <w:rPr>
          <w:szCs w:val="20"/>
        </w:rPr>
        <w:t>de premier et second recours notamment en psychiatrie et en gériatrie par l’organisation de consultations avancées</w:t>
      </w:r>
      <w:r w:rsidR="00173D2C">
        <w:rPr>
          <w:szCs w:val="20"/>
        </w:rPr>
        <w:t xml:space="preserve"> pour prendre en charge des difficultés spécifiques</w:t>
      </w:r>
    </w:p>
    <w:p w:rsidR="008A1C96" w:rsidRPr="000239D2" w:rsidRDefault="000239D2" w:rsidP="000239D2">
      <w:pPr>
        <w:pStyle w:val="Paragraphedeliste"/>
        <w:numPr>
          <w:ilvl w:val="0"/>
          <w:numId w:val="22"/>
        </w:numPr>
        <w:spacing w:line="276" w:lineRule="auto"/>
        <w:rPr>
          <w:szCs w:val="20"/>
        </w:rPr>
      </w:pPr>
      <w:r>
        <w:rPr>
          <w:szCs w:val="20"/>
        </w:rPr>
        <w:t>D’</w:t>
      </w:r>
      <w:r w:rsidR="00EC4446" w:rsidRPr="000239D2">
        <w:rPr>
          <w:szCs w:val="20"/>
        </w:rPr>
        <w:t>éducation thérapeutique</w:t>
      </w:r>
      <w:r w:rsidR="00340636" w:rsidRPr="000239D2">
        <w:rPr>
          <w:szCs w:val="20"/>
        </w:rPr>
        <w:t xml:space="preserve"> et suivi des malades chroniques</w:t>
      </w:r>
    </w:p>
    <w:p w:rsidR="00340636" w:rsidRPr="002B7637" w:rsidRDefault="000239D2" w:rsidP="001628E4">
      <w:pPr>
        <w:pStyle w:val="Paragraphedeliste"/>
        <w:numPr>
          <w:ilvl w:val="0"/>
          <w:numId w:val="22"/>
        </w:numPr>
      </w:pPr>
      <w:r w:rsidRPr="00EE7A32">
        <w:t>D’</w:t>
      </w:r>
      <w:r w:rsidR="00340636" w:rsidRPr="00EE7A32">
        <w:t xml:space="preserve">accompagnement </w:t>
      </w:r>
      <w:r w:rsidR="009949FB" w:rsidRPr="00EE7A32">
        <w:t>médicosocial</w:t>
      </w:r>
      <w:r w:rsidR="00340636" w:rsidRPr="00EE7A32">
        <w:t xml:space="preserve"> des personnes âgées, en situation de handicap et souffrant de difficultés spécifiques</w:t>
      </w:r>
    </w:p>
    <w:p w:rsidR="008A1C96" w:rsidRDefault="00EC4446" w:rsidP="00BF0F72">
      <w:r w:rsidRPr="00D627E3">
        <w:t xml:space="preserve">Les nouvelles technologies, notamment les outils de la télésanté, seront </w:t>
      </w:r>
      <w:r w:rsidR="005B122C">
        <w:t xml:space="preserve">des leviers </w:t>
      </w:r>
      <w:r w:rsidR="00221C54">
        <w:t>à mobiliser</w:t>
      </w:r>
      <w:r w:rsidR="00221C54" w:rsidRPr="00D627E3">
        <w:t xml:space="preserve"> </w:t>
      </w:r>
      <w:r w:rsidRPr="00D627E3">
        <w:t>pour répondre aux territoires isolés ou déficitaires en professionnels de santé.</w:t>
      </w:r>
      <w:r w:rsidR="008A1C96" w:rsidRPr="008A1C96">
        <w:t xml:space="preserve"> </w:t>
      </w:r>
    </w:p>
    <w:p w:rsidR="00EC4446" w:rsidRPr="00D627E3" w:rsidRDefault="008A1C96" w:rsidP="00BF0F72">
      <w:r>
        <w:t>Enfin</w:t>
      </w:r>
      <w:r w:rsidRPr="00D627E3">
        <w:t xml:space="preserve">, la formation des intervenants en </w:t>
      </w:r>
      <w:r w:rsidR="001414B9" w:rsidRPr="00D627E3">
        <w:t>inter</w:t>
      </w:r>
      <w:r w:rsidR="001414B9">
        <w:t>p</w:t>
      </w:r>
      <w:r w:rsidR="001414B9" w:rsidRPr="00D627E3">
        <w:t>rofessionnalité</w:t>
      </w:r>
      <w:r w:rsidRPr="00D627E3">
        <w:t xml:space="preserve"> afin de faciliter les co</w:t>
      </w:r>
      <w:r>
        <w:t>opérations entre professionnels ainsi que</w:t>
      </w:r>
      <w:r w:rsidRPr="00D627E3">
        <w:t xml:space="preserve"> la recherche en soins primaires</w:t>
      </w:r>
      <w:r w:rsidR="00340636">
        <w:t xml:space="preserve"> ser</w:t>
      </w:r>
      <w:r w:rsidR="00340636" w:rsidRPr="000239D2">
        <w:t>ont</w:t>
      </w:r>
      <w:r w:rsidR="00340636">
        <w:t xml:space="preserve"> encouragés</w:t>
      </w:r>
      <w:r w:rsidRPr="00D627E3">
        <w:t xml:space="preserve">. </w:t>
      </w:r>
    </w:p>
    <w:p w:rsidR="00EC4446" w:rsidRPr="00D627E3" w:rsidRDefault="00EC4446" w:rsidP="000E2EA4"/>
    <w:p w:rsidR="00EC4446" w:rsidRDefault="00EC4446" w:rsidP="000E2EA4">
      <w:pPr>
        <w:pStyle w:val="Titre4"/>
      </w:pPr>
      <w:r w:rsidRPr="00D627E3">
        <w:t>Objectifs</w:t>
      </w:r>
      <w:r w:rsidR="00B24088">
        <w:t xml:space="preserve"> </w:t>
      </w:r>
    </w:p>
    <w:p w:rsidR="00B24088" w:rsidRPr="00EE7A32" w:rsidRDefault="00B24088" w:rsidP="001F6D19">
      <w:pPr>
        <w:pStyle w:val="Paragraphedeliste"/>
        <w:numPr>
          <w:ilvl w:val="0"/>
          <w:numId w:val="30"/>
        </w:numPr>
        <w:ind w:left="426"/>
      </w:pPr>
      <w:r w:rsidRPr="005279AA">
        <w:rPr>
          <w:b/>
        </w:rPr>
        <w:t>Améliorer la démographie des professionnels de santé</w:t>
      </w:r>
      <w:r w:rsidR="00173D2C" w:rsidRPr="005279AA">
        <w:rPr>
          <w:b/>
        </w:rPr>
        <w:t xml:space="preserve"> et lutter contre les déserts médicaux</w:t>
      </w:r>
      <w:r w:rsidRPr="00EE7A32">
        <w:rPr>
          <w:b/>
        </w:rPr>
        <w:t>,</w:t>
      </w:r>
      <w:r w:rsidRPr="00EE7A32">
        <w:t xml:space="preserve"> notamment les médecins</w:t>
      </w:r>
      <w:r w:rsidR="001414B9">
        <w:t>, orthophonistes</w:t>
      </w:r>
      <w:r w:rsidRPr="00EE7A32">
        <w:t xml:space="preserve"> et dentistes : mettre en place des dispositifs permettant d’encourager les professionnels de santé à s’installer sur les territoires déficitaires en professionnels (pacte territoire santé) </w:t>
      </w:r>
    </w:p>
    <w:p w:rsidR="00B24088" w:rsidRPr="00EE7A32" w:rsidRDefault="00B24088" w:rsidP="001F6D19">
      <w:pPr>
        <w:pStyle w:val="Paragraphedeliste"/>
        <w:numPr>
          <w:ilvl w:val="0"/>
          <w:numId w:val="30"/>
        </w:numPr>
        <w:ind w:left="426"/>
      </w:pPr>
      <w:r w:rsidRPr="00EE7A32">
        <w:rPr>
          <w:b/>
        </w:rPr>
        <w:t>Assurer un maillage du territoire en équipes et services de santé et médico sociaux :</w:t>
      </w:r>
      <w:r w:rsidRPr="00EE7A32">
        <w:t xml:space="preserve"> poursuivre la montée en charge d’exercices regroupés de professionnels libéraux (équipes de soins primaires, MSP et CPTS) ; mobiliser les professionnels des territoires mieux pourvus pour assurer des consultations avancées de spécialistes ou intervenir au sein d’équipes mobiles (psychiatrie, soins palliatifs, gériatrie, …) dans les territoires déficitaires</w:t>
      </w:r>
    </w:p>
    <w:p w:rsidR="00340636" w:rsidRPr="00EE7A32" w:rsidRDefault="002B7637" w:rsidP="001F6D19">
      <w:pPr>
        <w:pStyle w:val="Paragraphedeliste"/>
        <w:numPr>
          <w:ilvl w:val="0"/>
          <w:numId w:val="30"/>
        </w:numPr>
        <w:ind w:left="426"/>
      </w:pPr>
      <w:r w:rsidRPr="00EE7A32">
        <w:rPr>
          <w:b/>
        </w:rPr>
        <w:t>Organiser la gradation des prises en charge pour offrir aux patients des parcours de santé fluides, sans ruptures</w:t>
      </w:r>
      <w:r w:rsidRPr="00EE7A32">
        <w:t xml:space="preserve">, en </w:t>
      </w:r>
      <w:r w:rsidR="005279AA" w:rsidRPr="005279AA">
        <w:t>activant différents leviers</w:t>
      </w:r>
      <w:r w:rsidR="001414B9">
        <w:t xml:space="preserve"> existants tels que la MAIA,</w:t>
      </w:r>
      <w:r w:rsidRPr="00EE7A32">
        <w:t xml:space="preserve"> PTA, la télésanté, l’éducation </w:t>
      </w:r>
      <w:r w:rsidRPr="00EE7A32">
        <w:lastRenderedPageBreak/>
        <w:t>thérapeutique du patient en proximité</w:t>
      </w:r>
      <w:r w:rsidR="005279AA" w:rsidRPr="00EE7A32">
        <w:t xml:space="preserve">, </w:t>
      </w:r>
      <w:r w:rsidR="00340636" w:rsidRPr="00EE7A32">
        <w:t>le programme PLANIR déployés par l’assurance maladie, la formation des intervenants en interprofessionnalité afin de faciliter les coopérations entre professionnels, la recherche en soins</w:t>
      </w:r>
      <w:r w:rsidR="005279AA" w:rsidRPr="00EE7A32">
        <w:t>.</w:t>
      </w:r>
      <w:r w:rsidR="00173D2C" w:rsidRPr="00EE7A32">
        <w:t xml:space="preserve"> </w:t>
      </w:r>
      <w:r w:rsidR="00340636" w:rsidRPr="00EE7A32">
        <w:t xml:space="preserve"> </w:t>
      </w:r>
      <w:r w:rsidR="001414B9">
        <w:t>Une attention particulière sera donnée à</w:t>
      </w:r>
      <w:r w:rsidR="00340636" w:rsidRPr="00EE7A32">
        <w:t xml:space="preserve"> la continuité des soins et </w:t>
      </w:r>
      <w:r w:rsidR="001414B9">
        <w:t>à</w:t>
      </w:r>
      <w:r w:rsidR="00340636" w:rsidRPr="00EE7A32">
        <w:t xml:space="preserve"> l’accompagnement médico</w:t>
      </w:r>
      <w:r w:rsidR="00173D2C" w:rsidRPr="00EE7A32">
        <w:t>-</w:t>
      </w:r>
      <w:r w:rsidR="00340636" w:rsidRPr="00EE7A32">
        <w:t>social</w:t>
      </w:r>
      <w:r w:rsidR="00173D2C" w:rsidRPr="00EE7A32">
        <w:t xml:space="preserve"> dans </w:t>
      </w:r>
      <w:r w:rsidR="007E32AA" w:rsidRPr="00EE7A32">
        <w:t>les territoires isolés</w:t>
      </w:r>
      <w:r w:rsidR="00340636" w:rsidRPr="00EE7A32">
        <w:t>.</w:t>
      </w:r>
    </w:p>
    <w:p w:rsidR="00340636" w:rsidRPr="00EE7A32" w:rsidRDefault="007E32AA" w:rsidP="001F6D19">
      <w:pPr>
        <w:pStyle w:val="Paragraphedeliste"/>
        <w:numPr>
          <w:ilvl w:val="0"/>
          <w:numId w:val="30"/>
        </w:numPr>
        <w:spacing w:after="160" w:line="259" w:lineRule="auto"/>
        <w:ind w:left="426"/>
      </w:pPr>
      <w:r w:rsidRPr="00EE7A32">
        <w:rPr>
          <w:b/>
        </w:rPr>
        <w:t>Assurer au patient un accès à l’information</w:t>
      </w:r>
      <w:r w:rsidRPr="00EE7A32">
        <w:t xml:space="preserve"> grâce un</w:t>
      </w:r>
      <w:r w:rsidR="00340636" w:rsidRPr="00EE7A32">
        <w:t xml:space="preserve"> portail d’information entre acteurs de santé et patients au niveau de chaque territoire de proximité </w:t>
      </w:r>
      <w:r w:rsidR="001414B9">
        <w:t>organisé</w:t>
      </w:r>
      <w:r w:rsidR="00340636" w:rsidRPr="00EE7A32">
        <w:t xml:space="preserve"> en CPTS.</w:t>
      </w:r>
    </w:p>
    <w:p w:rsidR="006369D0" w:rsidRPr="005279AA" w:rsidRDefault="006369D0" w:rsidP="00BF0F72">
      <w:pPr>
        <w:pStyle w:val="Paragraphedeliste"/>
        <w:ind w:left="0"/>
      </w:pPr>
    </w:p>
    <w:p w:rsidR="00D05B8D" w:rsidRDefault="00D05B8D" w:rsidP="00BF0F72">
      <w:pPr>
        <w:pStyle w:val="Paragraphedeliste"/>
        <w:ind w:left="0"/>
      </w:pPr>
      <w:bookmarkStart w:id="28" w:name="_Toc479786501"/>
    </w:p>
    <w:p w:rsidR="00EC4446" w:rsidRPr="005A41D2" w:rsidRDefault="00EC4446" w:rsidP="002D37D5">
      <w:pPr>
        <w:pStyle w:val="Titre3"/>
        <w:numPr>
          <w:ilvl w:val="0"/>
          <w:numId w:val="10"/>
        </w:numPr>
        <w:ind w:left="567"/>
      </w:pPr>
      <w:bookmarkStart w:id="29" w:name="_Toc492895318"/>
      <w:r w:rsidRPr="005A41D2">
        <w:t>Renforcer la performance du système de santé et les innovations organisationnelles en vue de garantir la qualité, la sécurité des soins et l’efficience des prises en charge</w:t>
      </w:r>
      <w:bookmarkEnd w:id="28"/>
      <w:bookmarkEnd w:id="29"/>
    </w:p>
    <w:p w:rsidR="000E2575" w:rsidRDefault="005B122C" w:rsidP="006B6060">
      <w:pPr>
        <w:rPr>
          <w:shd w:val="clear" w:color="auto" w:fill="FFFFFF"/>
        </w:rPr>
      </w:pPr>
      <w:r w:rsidRPr="001414B9">
        <w:rPr>
          <w:b/>
        </w:rPr>
        <w:t xml:space="preserve">La qualité du service rendu aux patients et usagers </w:t>
      </w:r>
      <w:r w:rsidR="006369D0" w:rsidRPr="001414B9">
        <w:rPr>
          <w:b/>
        </w:rPr>
        <w:t>est</w:t>
      </w:r>
      <w:r w:rsidRPr="001414B9">
        <w:rPr>
          <w:b/>
        </w:rPr>
        <w:t xml:space="preserve"> une priorité, qui se conjugue à un objectif de soutenabilité et de performance du système de santé : </w:t>
      </w:r>
      <w:r w:rsidR="000E2575" w:rsidRPr="001414B9">
        <w:rPr>
          <w:shd w:val="clear" w:color="auto" w:fill="FFFFFF"/>
        </w:rPr>
        <w:t>les mesures de la qualité des soins et des prises en charge doivent devenir l’axe autour duquel s’organisent la régulation et la gestion des établissements de santé et des établissements et services médico sociaux.</w:t>
      </w:r>
      <w:r w:rsidR="000E2575">
        <w:rPr>
          <w:shd w:val="clear" w:color="auto" w:fill="FFFFFF"/>
        </w:rPr>
        <w:t xml:space="preserve"> </w:t>
      </w:r>
    </w:p>
    <w:p w:rsidR="000E2575" w:rsidRDefault="000E2575" w:rsidP="006B6060">
      <w:pPr>
        <w:rPr>
          <w:shd w:val="clear" w:color="auto" w:fill="FFFFFF"/>
        </w:rPr>
      </w:pPr>
      <w:r>
        <w:rPr>
          <w:shd w:val="clear" w:color="auto" w:fill="FFFFFF"/>
        </w:rPr>
        <w:t>Il convient donc de faire évoluer le système de santé</w:t>
      </w:r>
      <w:r w:rsidR="00E63878">
        <w:rPr>
          <w:shd w:val="clear" w:color="auto" w:fill="FFFFFF"/>
        </w:rPr>
        <w:t xml:space="preserve"> car</w:t>
      </w:r>
      <w:r>
        <w:rPr>
          <w:shd w:val="clear" w:color="auto" w:fill="FFFFFF"/>
        </w:rPr>
        <w:t xml:space="preserve"> : </w:t>
      </w:r>
    </w:p>
    <w:p w:rsidR="000E2575" w:rsidRPr="001F6D19" w:rsidRDefault="000E2575" w:rsidP="001F6D19">
      <w:pPr>
        <w:pStyle w:val="Paragraphedeliste"/>
        <w:numPr>
          <w:ilvl w:val="0"/>
          <w:numId w:val="31"/>
        </w:numPr>
        <w:ind w:left="709"/>
        <w:rPr>
          <w:shd w:val="clear" w:color="auto" w:fill="FFFFFF"/>
        </w:rPr>
      </w:pPr>
      <w:r w:rsidRPr="001F6D19">
        <w:rPr>
          <w:b/>
          <w:shd w:val="clear" w:color="auto" w:fill="FFFFFF"/>
        </w:rPr>
        <w:t>l’organisation des soins apparaît encore trop cloisonnée</w:t>
      </w:r>
      <w:r w:rsidRPr="001F6D19">
        <w:rPr>
          <w:shd w:val="clear" w:color="auto" w:fill="FFFFFF"/>
        </w:rPr>
        <w:t xml:space="preserve"> entre ville et hôpital, entre hôpital et médicosocial ; </w:t>
      </w:r>
    </w:p>
    <w:p w:rsidR="000E2575" w:rsidRPr="001F6D19" w:rsidRDefault="000E2575" w:rsidP="001F6D19">
      <w:pPr>
        <w:pStyle w:val="Paragraphedeliste"/>
        <w:numPr>
          <w:ilvl w:val="0"/>
          <w:numId w:val="31"/>
        </w:numPr>
        <w:ind w:left="709"/>
        <w:rPr>
          <w:shd w:val="clear" w:color="auto" w:fill="FFFFFF"/>
        </w:rPr>
      </w:pPr>
      <w:r w:rsidRPr="001F6D19">
        <w:rPr>
          <w:shd w:val="clear" w:color="auto" w:fill="FFFFFF"/>
        </w:rPr>
        <w:t xml:space="preserve">elle est également figée, </w:t>
      </w:r>
      <w:r w:rsidRPr="001F6D19">
        <w:rPr>
          <w:b/>
          <w:shd w:val="clear" w:color="auto" w:fill="FFFFFF"/>
        </w:rPr>
        <w:t>peu réactive</w:t>
      </w:r>
      <w:r w:rsidRPr="001F6D19">
        <w:rPr>
          <w:shd w:val="clear" w:color="auto" w:fill="FFFFFF"/>
        </w:rPr>
        <w:t xml:space="preserve"> aux enjeux auxquels elle doit faire face : vieillissement, explosion des maladies chroniques, risques épidémiques émergents, etc.</w:t>
      </w:r>
    </w:p>
    <w:p w:rsidR="00340636" w:rsidRPr="00EE7A32" w:rsidRDefault="000E2575" w:rsidP="00340636">
      <w:pPr>
        <w:spacing w:line="240" w:lineRule="auto"/>
        <w:rPr>
          <w:szCs w:val="20"/>
          <w:shd w:val="clear" w:color="auto" w:fill="FFFFFF"/>
        </w:rPr>
      </w:pPr>
      <w:r w:rsidRPr="00644D5B">
        <w:rPr>
          <w:shd w:val="clear" w:color="auto" w:fill="FFFFFF"/>
        </w:rPr>
        <w:t>Etablissements de santé et établissements et services médico sociaux</w:t>
      </w:r>
      <w:r w:rsidR="00340636" w:rsidRPr="00644D5B">
        <w:rPr>
          <w:shd w:val="clear" w:color="auto" w:fill="FFFFFF"/>
        </w:rPr>
        <w:t>,</w:t>
      </w:r>
      <w:r w:rsidR="00340636" w:rsidRPr="00EE7A32">
        <w:rPr>
          <w:szCs w:val="20"/>
          <w:shd w:val="clear" w:color="auto" w:fill="FFFFFF"/>
        </w:rPr>
        <w:t xml:space="preserve"> en lien avec les associations de patients et les aidants,</w:t>
      </w:r>
      <w:r w:rsidRPr="00644D5B">
        <w:rPr>
          <w:shd w:val="clear" w:color="auto" w:fill="FFFFFF"/>
        </w:rPr>
        <w:t xml:space="preserve"> doivent </w:t>
      </w:r>
      <w:r w:rsidR="00E63878" w:rsidRPr="00644D5B">
        <w:rPr>
          <w:shd w:val="clear" w:color="auto" w:fill="FFFFFF"/>
        </w:rPr>
        <w:t xml:space="preserve">donc </w:t>
      </w:r>
      <w:r w:rsidRPr="00644D5B">
        <w:rPr>
          <w:b/>
          <w:shd w:val="clear" w:color="auto" w:fill="FFFFFF"/>
        </w:rPr>
        <w:t>innover dans leurs organisations</w:t>
      </w:r>
      <w:r w:rsidRPr="002B7637">
        <w:rPr>
          <w:shd w:val="clear" w:color="auto" w:fill="FFFFFF"/>
        </w:rPr>
        <w:t xml:space="preserve"> pour s’orienter vers des plates formes de service </w:t>
      </w:r>
      <w:r w:rsidR="00E63878" w:rsidRPr="002B7637">
        <w:rPr>
          <w:shd w:val="clear" w:color="auto" w:fill="FFFFFF"/>
        </w:rPr>
        <w:t xml:space="preserve">visant à </w:t>
      </w:r>
      <w:r w:rsidRPr="002B7637">
        <w:rPr>
          <w:shd w:val="clear" w:color="auto" w:fill="FFFFFF"/>
        </w:rPr>
        <w:t>soutenir le parcours des usagers</w:t>
      </w:r>
      <w:r w:rsidR="002077D2" w:rsidRPr="002B7637">
        <w:rPr>
          <w:shd w:val="clear" w:color="auto" w:fill="FFFFFF"/>
        </w:rPr>
        <w:t>.</w:t>
      </w:r>
      <w:r w:rsidRPr="002B7637">
        <w:rPr>
          <w:shd w:val="clear" w:color="auto" w:fill="FFFFFF"/>
        </w:rPr>
        <w:t xml:space="preserve"> </w:t>
      </w:r>
      <w:r w:rsidR="00340636" w:rsidRPr="00EE7A32">
        <w:rPr>
          <w:szCs w:val="20"/>
          <w:shd w:val="clear" w:color="auto" w:fill="FFFFFF"/>
        </w:rPr>
        <w:t>Un des enjeux majeurs est le partage des informations</w:t>
      </w:r>
      <w:r w:rsidR="007E32AA" w:rsidRPr="00EE7A32">
        <w:rPr>
          <w:szCs w:val="20"/>
          <w:shd w:val="clear" w:color="auto" w:fill="FFFFFF"/>
        </w:rPr>
        <w:t xml:space="preserve"> entre le patient</w:t>
      </w:r>
      <w:r w:rsidR="001414B9">
        <w:rPr>
          <w:szCs w:val="20"/>
          <w:shd w:val="clear" w:color="auto" w:fill="FFFFFF"/>
        </w:rPr>
        <w:t xml:space="preserve"> et</w:t>
      </w:r>
      <w:r w:rsidR="007E32AA" w:rsidRPr="00EE7A32">
        <w:rPr>
          <w:szCs w:val="20"/>
          <w:shd w:val="clear" w:color="auto" w:fill="FFFFFF"/>
        </w:rPr>
        <w:t xml:space="preserve"> les acteurs </w:t>
      </w:r>
      <w:r w:rsidR="001414B9">
        <w:rPr>
          <w:szCs w:val="20"/>
          <w:shd w:val="clear" w:color="auto" w:fill="FFFFFF"/>
        </w:rPr>
        <w:t xml:space="preserve">de santé </w:t>
      </w:r>
      <w:r w:rsidR="007E32AA" w:rsidRPr="00EE7A32">
        <w:rPr>
          <w:szCs w:val="20"/>
          <w:shd w:val="clear" w:color="auto" w:fill="FFFFFF"/>
        </w:rPr>
        <w:t>pour q</w:t>
      </w:r>
      <w:r w:rsidR="001414B9">
        <w:rPr>
          <w:szCs w:val="20"/>
          <w:shd w:val="clear" w:color="auto" w:fill="FFFFFF"/>
        </w:rPr>
        <w:t xml:space="preserve">ue ce premier </w:t>
      </w:r>
      <w:r w:rsidR="007E32AA" w:rsidRPr="00EE7A32">
        <w:rPr>
          <w:szCs w:val="20"/>
          <w:shd w:val="clear" w:color="auto" w:fill="FFFFFF"/>
        </w:rPr>
        <w:t xml:space="preserve">soit </w:t>
      </w:r>
      <w:r w:rsidR="00340636" w:rsidRPr="00EE7A32">
        <w:rPr>
          <w:szCs w:val="20"/>
          <w:shd w:val="clear" w:color="auto" w:fill="FFFFFF"/>
        </w:rPr>
        <w:t>en capacité d’être associé aux décisions qui le concernent.</w:t>
      </w:r>
    </w:p>
    <w:p w:rsidR="000E2575" w:rsidRPr="005A41D2" w:rsidRDefault="00E63878" w:rsidP="005A41D2">
      <w:pPr>
        <w:rPr>
          <w:shd w:val="clear" w:color="auto" w:fill="FFFFFF"/>
        </w:rPr>
      </w:pPr>
      <w:r>
        <w:rPr>
          <w:shd w:val="clear" w:color="auto" w:fill="FFFFFF"/>
        </w:rPr>
        <w:t>P</w:t>
      </w:r>
      <w:r w:rsidR="000E2575" w:rsidRPr="005A41D2">
        <w:rPr>
          <w:shd w:val="clear" w:color="auto" w:fill="FFFFFF"/>
        </w:rPr>
        <w:t xml:space="preserve">our les établissements de santé, </w:t>
      </w:r>
      <w:r>
        <w:rPr>
          <w:shd w:val="clear" w:color="auto" w:fill="FFFFFF"/>
        </w:rPr>
        <w:t xml:space="preserve">l’évolution doit permettre d’aller </w:t>
      </w:r>
      <w:r w:rsidR="000E2575" w:rsidRPr="005A41D2">
        <w:rPr>
          <w:shd w:val="clear" w:color="auto" w:fill="FFFFFF"/>
        </w:rPr>
        <w:t>vers des plateaux techniques spécialisés et des interventions de plus en plus techniques</w:t>
      </w:r>
      <w:r>
        <w:rPr>
          <w:shd w:val="clear" w:color="auto" w:fill="FFFFFF"/>
        </w:rPr>
        <w:t>,</w:t>
      </w:r>
      <w:r w:rsidR="000E2575" w:rsidRPr="005A41D2">
        <w:rPr>
          <w:shd w:val="clear" w:color="auto" w:fill="FFFFFF"/>
        </w:rPr>
        <w:t xml:space="preserve"> réalisées le plus souvent en ambulatoire.</w:t>
      </w:r>
    </w:p>
    <w:p w:rsidR="002077D2" w:rsidRDefault="006369D0" w:rsidP="00BF0F72">
      <w:pPr>
        <w:rPr>
          <w:shd w:val="clear" w:color="auto" w:fill="FFFFFF"/>
        </w:rPr>
      </w:pPr>
      <w:r>
        <w:rPr>
          <w:shd w:val="clear" w:color="auto" w:fill="FFFFFF"/>
        </w:rPr>
        <w:t>A plus court terme et s’agissant</w:t>
      </w:r>
      <w:r w:rsidR="00EC4446" w:rsidRPr="00D55DFB">
        <w:rPr>
          <w:shd w:val="clear" w:color="auto" w:fill="FFFFFF"/>
        </w:rPr>
        <w:t xml:space="preserve"> de l’offre hospitalière, </w:t>
      </w:r>
      <w:r w:rsidR="00EC4446" w:rsidRPr="00BF0F72">
        <w:rPr>
          <w:b/>
          <w:shd w:val="clear" w:color="auto" w:fill="FFFFFF"/>
        </w:rPr>
        <w:t>l’ouverture d’un nouveau CHU en 2022</w:t>
      </w:r>
      <w:r w:rsidR="00EC4446" w:rsidRPr="005A41D2">
        <w:rPr>
          <w:shd w:val="clear" w:color="auto" w:fill="FFFFFF"/>
        </w:rPr>
        <w:t xml:space="preserve"> va profondément modifier les équilibres territoriaux. Cet impact doit être préparé en </w:t>
      </w:r>
      <w:r w:rsidR="000E2575" w:rsidRPr="00BF0F72">
        <w:rPr>
          <w:shd w:val="clear" w:color="auto" w:fill="FFFFFF"/>
        </w:rPr>
        <w:t>termes</w:t>
      </w:r>
      <w:r w:rsidR="00EC4446" w:rsidRPr="005A41D2">
        <w:rPr>
          <w:shd w:val="clear" w:color="auto" w:fill="FFFFFF"/>
        </w:rPr>
        <w:t xml:space="preserve"> de complémentarité des prises en charge dans les différentes filières de soins et devra conduire à revoir le découpage </w:t>
      </w:r>
      <w:r>
        <w:rPr>
          <w:shd w:val="clear" w:color="auto" w:fill="FFFFFF"/>
        </w:rPr>
        <w:t xml:space="preserve">actuel </w:t>
      </w:r>
      <w:r w:rsidR="002077D2">
        <w:rPr>
          <w:shd w:val="clear" w:color="auto" w:fill="FFFFFF"/>
        </w:rPr>
        <w:t xml:space="preserve">organisé en plusieurs GHT : </w:t>
      </w:r>
      <w:r w:rsidR="00EC4446" w:rsidRPr="005A41D2">
        <w:rPr>
          <w:shd w:val="clear" w:color="auto" w:fill="FFFFFF"/>
        </w:rPr>
        <w:t xml:space="preserve">un </w:t>
      </w:r>
      <w:r w:rsidR="002077D2">
        <w:rPr>
          <w:shd w:val="clear" w:color="auto" w:fill="FFFFFF"/>
        </w:rPr>
        <w:t>unique</w:t>
      </w:r>
      <w:r w:rsidR="00EC4446" w:rsidRPr="005A41D2">
        <w:rPr>
          <w:shd w:val="clear" w:color="auto" w:fill="FFFFFF"/>
        </w:rPr>
        <w:t xml:space="preserve"> GHT pour la Guadelou</w:t>
      </w:r>
      <w:r w:rsidR="002077D2">
        <w:rPr>
          <w:shd w:val="clear" w:color="auto" w:fill="FFFFFF"/>
        </w:rPr>
        <w:t>pe et les îles du nord appara</w:t>
      </w:r>
      <w:r w:rsidR="00743427">
        <w:rPr>
          <w:shd w:val="clear" w:color="auto" w:fill="FFFFFF"/>
        </w:rPr>
        <w:t>î</w:t>
      </w:r>
      <w:r w:rsidR="00EC4446" w:rsidRPr="005A41D2">
        <w:rPr>
          <w:shd w:val="clear" w:color="auto" w:fill="FFFFFF"/>
        </w:rPr>
        <w:t>t efficient à l’horizon 2022.</w:t>
      </w:r>
      <w:r w:rsidR="000E2575" w:rsidRPr="00BF0F72">
        <w:rPr>
          <w:shd w:val="clear" w:color="auto" w:fill="FFFFFF"/>
        </w:rPr>
        <w:t xml:space="preserve"> </w:t>
      </w:r>
    </w:p>
    <w:p w:rsidR="00EC4446" w:rsidRPr="005A41D2" w:rsidRDefault="002077D2" w:rsidP="00BF0F72">
      <w:pPr>
        <w:rPr>
          <w:shd w:val="clear" w:color="auto" w:fill="FFFFFF"/>
        </w:rPr>
      </w:pPr>
      <w:r>
        <w:rPr>
          <w:shd w:val="clear" w:color="auto" w:fill="FFFFFF"/>
        </w:rPr>
        <w:t>Particulièrement, l</w:t>
      </w:r>
      <w:r w:rsidR="00EC4446" w:rsidRPr="005A41D2">
        <w:rPr>
          <w:shd w:val="clear" w:color="auto" w:fill="FFFFFF"/>
        </w:rPr>
        <w:t>a période d</w:t>
      </w:r>
      <w:r>
        <w:rPr>
          <w:shd w:val="clear" w:color="auto" w:fill="FFFFFF"/>
        </w:rPr>
        <w:t>e validité du</w:t>
      </w:r>
      <w:r w:rsidR="00EC4446" w:rsidRPr="005A41D2">
        <w:rPr>
          <w:shd w:val="clear" w:color="auto" w:fill="FFFFFF"/>
        </w:rPr>
        <w:t xml:space="preserve"> SRS devra être utilisée pour mettre fin à la situation financière défavorable de la plupart des établissements en travaillant sur 2 axes : un axe local pour développer les mutualisations et réduire les écarts entre dépenses/recettes, et notamment entre les 2 CHU des Antilles ; un axe national pour prendre en compte de façon structurelle le contexte particulier des </w:t>
      </w:r>
      <w:r w:rsidR="00C12B62" w:rsidRPr="005A41D2">
        <w:rPr>
          <w:shd w:val="clear" w:color="auto" w:fill="FFFFFF"/>
        </w:rPr>
        <w:t>outre</w:t>
      </w:r>
      <w:r w:rsidR="00C12B62">
        <w:rPr>
          <w:shd w:val="clear" w:color="auto" w:fill="FFFFFF"/>
        </w:rPr>
        <w:t>-</w:t>
      </w:r>
      <w:r w:rsidR="00C12B62" w:rsidRPr="005A41D2">
        <w:rPr>
          <w:shd w:val="clear" w:color="auto" w:fill="FFFFFF"/>
        </w:rPr>
        <w:t>mer</w:t>
      </w:r>
      <w:r w:rsidR="00EC4446" w:rsidRPr="005A41D2">
        <w:rPr>
          <w:shd w:val="clear" w:color="auto" w:fill="FFFFFF"/>
        </w:rPr>
        <w:t xml:space="preserve">. </w:t>
      </w:r>
    </w:p>
    <w:p w:rsidR="00EC4446" w:rsidRPr="00D627E3" w:rsidRDefault="00EC4446" w:rsidP="00BF0F72"/>
    <w:p w:rsidR="00EC4446" w:rsidRPr="00D627E3" w:rsidRDefault="00EC4446" w:rsidP="000E2EA4">
      <w:pPr>
        <w:pStyle w:val="Titre4"/>
      </w:pPr>
      <w:r w:rsidRPr="00D627E3">
        <w:t>Objectifs</w:t>
      </w:r>
    </w:p>
    <w:p w:rsidR="00EC4446" w:rsidRPr="00BF0F72" w:rsidRDefault="00EC4446" w:rsidP="001F6D19">
      <w:pPr>
        <w:pStyle w:val="Paragraphedeliste"/>
        <w:numPr>
          <w:ilvl w:val="0"/>
          <w:numId w:val="4"/>
        </w:numPr>
        <w:ind w:left="426"/>
        <w:rPr>
          <w:b/>
        </w:rPr>
      </w:pPr>
      <w:r w:rsidRPr="00BF0F72">
        <w:rPr>
          <w:b/>
        </w:rPr>
        <w:t xml:space="preserve">Renforcer la sécurité et la qualité des soins et prises en charge </w:t>
      </w:r>
      <w:r w:rsidR="00E63878" w:rsidRPr="00BF0F72">
        <w:rPr>
          <w:b/>
        </w:rPr>
        <w:t>médicosociales</w:t>
      </w:r>
    </w:p>
    <w:p w:rsidR="00EC4446" w:rsidRPr="00D627E3" w:rsidRDefault="00EC4446" w:rsidP="001F6D19">
      <w:pPr>
        <w:pStyle w:val="Paragraphedeliste"/>
        <w:numPr>
          <w:ilvl w:val="0"/>
          <w:numId w:val="4"/>
        </w:numPr>
        <w:ind w:left="426"/>
      </w:pPr>
      <w:r w:rsidRPr="00BF0F72">
        <w:rPr>
          <w:b/>
        </w:rPr>
        <w:t>Développer les filières de soins</w:t>
      </w:r>
      <w:r w:rsidRPr="00D627E3">
        <w:t xml:space="preserve"> pour une complémentarité parfaite entre établissements publics de santé, y compris entre les 2 CHU des Antilles, et avec le secteur privé</w:t>
      </w:r>
      <w:r w:rsidR="00E63878">
        <w:t xml:space="preserve"> local</w:t>
      </w:r>
    </w:p>
    <w:p w:rsidR="00EC4446" w:rsidRPr="00C12B62" w:rsidRDefault="00EC4446" w:rsidP="001F6D19">
      <w:pPr>
        <w:pStyle w:val="Paragraphedeliste"/>
        <w:numPr>
          <w:ilvl w:val="0"/>
          <w:numId w:val="4"/>
        </w:numPr>
        <w:ind w:left="426"/>
        <w:rPr>
          <w:b/>
        </w:rPr>
      </w:pPr>
      <w:r w:rsidRPr="00BF0F72">
        <w:rPr>
          <w:b/>
        </w:rPr>
        <w:t>Développer les formations interprofessionnelles, la recherche et les innovations en santé</w:t>
      </w:r>
    </w:p>
    <w:p w:rsidR="006369D0" w:rsidRPr="00D627E3" w:rsidRDefault="006369D0" w:rsidP="000E2EA4"/>
    <w:p w:rsidR="00A06B4F" w:rsidRDefault="00620DC6" w:rsidP="00620DC6">
      <w:pPr>
        <w:pStyle w:val="Titre3"/>
        <w:numPr>
          <w:ilvl w:val="0"/>
          <w:numId w:val="10"/>
        </w:numPr>
        <w:ind w:left="567"/>
      </w:pPr>
      <w:bookmarkStart w:id="30" w:name="_Toc492895319"/>
      <w:r w:rsidRPr="00620DC6">
        <w:t>Créer les conditions d’un environnement favorable à la santé et améliorer la veille, l’évaluation et la gestion des crises sanitaires</w:t>
      </w:r>
      <w:bookmarkEnd w:id="30"/>
      <w:r w:rsidRPr="00620DC6">
        <w:t xml:space="preserve"> </w:t>
      </w:r>
    </w:p>
    <w:p w:rsidR="00340636" w:rsidRDefault="000269A3" w:rsidP="00340636">
      <w:r w:rsidRPr="00D627E3">
        <w:t xml:space="preserve">Le territoire régional connaît des </w:t>
      </w:r>
      <w:r w:rsidRPr="00D627E3">
        <w:rPr>
          <w:b/>
        </w:rPr>
        <w:t>risques naturels</w:t>
      </w:r>
      <w:r w:rsidRPr="00D627E3">
        <w:t xml:space="preserve"> (cyclone, séisme, inondation, éruption volcanique</w:t>
      </w:r>
      <w:r w:rsidR="00340636">
        <w:t>, invasion de sargasses</w:t>
      </w:r>
      <w:r w:rsidRPr="00D627E3">
        <w:t xml:space="preserve">…) </w:t>
      </w:r>
      <w:r w:rsidRPr="00BF0F72">
        <w:rPr>
          <w:b/>
        </w:rPr>
        <w:t xml:space="preserve">pour lesquels de nombreux dispositifs et plans de réponse sont opérationnels mais trop </w:t>
      </w:r>
      <w:r w:rsidRPr="00BF0F72">
        <w:rPr>
          <w:b/>
        </w:rPr>
        <w:lastRenderedPageBreak/>
        <w:t>distincts</w:t>
      </w:r>
      <w:r w:rsidR="00644D5B">
        <w:rPr>
          <w:b/>
        </w:rPr>
        <w:t> </w:t>
      </w:r>
      <w:r w:rsidR="00644D5B">
        <w:t>:</w:t>
      </w:r>
      <w:r w:rsidRPr="00D627E3">
        <w:t xml:space="preserve"> le dispositif préfectoral ORSEC et son pendant sanitaire ORSAN avec ses différentes déclinaisons (AMAVI, NOVI, PZM, le plan iode, le plan de vaccination, les dispositifs SINUS et CIVIC, les plans blancs, les plans bleus) doivent permettre une meilleure lisibilité du dispositif, des moyens et des actions attendues en cas d’événement majeur. </w:t>
      </w:r>
      <w:r w:rsidR="00340636">
        <w:t>D</w:t>
      </w:r>
      <w:r w:rsidR="00340636" w:rsidRPr="00D627E3">
        <w:t>es initiatives visant à prévenir</w:t>
      </w:r>
      <w:r w:rsidR="00340636">
        <w:t xml:space="preserve"> et</w:t>
      </w:r>
      <w:r w:rsidR="00340636" w:rsidRPr="00D627E3">
        <w:t xml:space="preserve"> informer les populations existent (le Sismobus pédagogique pour la formation des personnels des entreprises privées et des établissements publics au risque sismique ; le travail de sensibilisation et de préparation des associations agré</w:t>
      </w:r>
      <w:r w:rsidR="00340636">
        <w:t>é</w:t>
      </w:r>
      <w:r w:rsidR="00340636" w:rsidRPr="00D627E3">
        <w:t>es pour la protection civile ; le projet de cantines démontables visant à alimenter les populations après un sinistre majeur) ; elles doivent être encouragées</w:t>
      </w:r>
      <w:r w:rsidR="00340636">
        <w:t xml:space="preserve"> et renforcées</w:t>
      </w:r>
      <w:r w:rsidR="00340636" w:rsidRPr="00D627E3">
        <w:t xml:space="preserve">. </w:t>
      </w:r>
    </w:p>
    <w:p w:rsidR="00340636" w:rsidRPr="00BC14CE" w:rsidRDefault="00340636" w:rsidP="00BC14CE">
      <w:pPr>
        <w:spacing w:line="276" w:lineRule="auto"/>
      </w:pPr>
      <w:r w:rsidRPr="00BC14CE">
        <w:t xml:space="preserve">Par ailleurs, la mise en place d’un réseau régional de vigilances, l’exhaustivité des déclarations d’évènements indésirables graves associés aux soins </w:t>
      </w:r>
      <w:r w:rsidR="001414B9">
        <w:t xml:space="preserve">(via le </w:t>
      </w:r>
      <w:r w:rsidRPr="00BC14CE">
        <w:t>portail des signalements</w:t>
      </w:r>
      <w:r w:rsidR="001414B9">
        <w:t>)</w:t>
      </w:r>
      <w:r w:rsidRPr="00BC14CE">
        <w:t>, et l’action du centre d’appui pour la prévention des infections associées aux soins, permettront de renforcer l’organisation et l’efficience de la veille et de la sécurité sanitaire.</w:t>
      </w:r>
    </w:p>
    <w:p w:rsidR="00340636" w:rsidRDefault="00340636" w:rsidP="006B6060">
      <w:r>
        <w:t xml:space="preserve">L’action en matière de </w:t>
      </w:r>
      <w:r w:rsidR="000269A3" w:rsidRPr="00D627E3">
        <w:t xml:space="preserve">santé environnementale </w:t>
      </w:r>
      <w:r>
        <w:t>est essentielle et visera à répondre à l’exigence de l’e</w:t>
      </w:r>
      <w:r w:rsidR="00644D5B">
        <w:t>x</w:t>
      </w:r>
      <w:r>
        <w:t>posome.</w:t>
      </w:r>
    </w:p>
    <w:p w:rsidR="00340636" w:rsidRPr="00BC14CE" w:rsidRDefault="00340636" w:rsidP="00BC14CE">
      <w:pPr>
        <w:spacing w:line="276" w:lineRule="auto"/>
        <w:rPr>
          <w:szCs w:val="20"/>
        </w:rPr>
      </w:pPr>
      <w:r w:rsidRPr="00BC14CE">
        <w:rPr>
          <w:szCs w:val="20"/>
        </w:rPr>
        <w:t xml:space="preserve">En ce qui concerne la sécurisation de la ressource pour </w:t>
      </w:r>
      <w:r w:rsidRPr="00BC14CE">
        <w:rPr>
          <w:b/>
          <w:szCs w:val="20"/>
        </w:rPr>
        <w:t>l’alimentation en eau potable</w:t>
      </w:r>
      <w:r w:rsidRPr="00BC14CE">
        <w:rPr>
          <w:szCs w:val="20"/>
        </w:rPr>
        <w:t>, il conviendra d’achever la couverture du territoire en captages protégés. Le problème de la continuité de la distribution</w:t>
      </w:r>
      <w:r w:rsidR="001414B9">
        <w:rPr>
          <w:szCs w:val="20"/>
        </w:rPr>
        <w:t>,</w:t>
      </w:r>
      <w:r w:rsidRPr="00BC14CE">
        <w:rPr>
          <w:szCs w:val="20"/>
        </w:rPr>
        <w:t xml:space="preserve"> lié à la vétusté des réseaux (55% de pertes) demeurera même si le Plan national Eau-DOM propose des fina</w:t>
      </w:r>
      <w:r w:rsidR="001414B9">
        <w:rPr>
          <w:szCs w:val="20"/>
        </w:rPr>
        <w:t xml:space="preserve">ncements pour leur rénovation car cette problématique </w:t>
      </w:r>
      <w:r w:rsidRPr="00BC14CE">
        <w:rPr>
          <w:szCs w:val="20"/>
        </w:rPr>
        <w:t>prendra de nombreuses années</w:t>
      </w:r>
      <w:r w:rsidR="001414B9">
        <w:rPr>
          <w:szCs w:val="20"/>
        </w:rPr>
        <w:t xml:space="preserve"> pour être dépassée</w:t>
      </w:r>
      <w:r w:rsidR="006D1481">
        <w:rPr>
          <w:szCs w:val="20"/>
        </w:rPr>
        <w:t xml:space="preserve"> alors que l</w:t>
      </w:r>
      <w:r w:rsidRPr="00BC14CE">
        <w:rPr>
          <w:szCs w:val="20"/>
        </w:rPr>
        <w:t>es casses et intrusions toujours possible d’une contamination d</w:t>
      </w:r>
      <w:r w:rsidR="006D1481">
        <w:rPr>
          <w:szCs w:val="20"/>
        </w:rPr>
        <w:t>ans les réseaux de distribution</w:t>
      </w:r>
      <w:r w:rsidRPr="00BC14CE">
        <w:rPr>
          <w:szCs w:val="20"/>
        </w:rPr>
        <w:t xml:space="preserve"> sont des risques sanitaires majeurs. </w:t>
      </w:r>
      <w:r w:rsidR="006D1481">
        <w:rPr>
          <w:szCs w:val="20"/>
        </w:rPr>
        <w:t>De plus, l</w:t>
      </w:r>
      <w:r w:rsidRPr="00BC14CE">
        <w:rPr>
          <w:szCs w:val="20"/>
        </w:rPr>
        <w:t>a fragilité des installations de traitement sur les ressources en eau superficielles lors des épisodes de fortes pluies restera aussi une préoccupation sanitaire.</w:t>
      </w:r>
    </w:p>
    <w:p w:rsidR="00340636" w:rsidRPr="00BC14CE" w:rsidRDefault="00340636" w:rsidP="00BC14CE">
      <w:pPr>
        <w:spacing w:line="276" w:lineRule="auto"/>
        <w:rPr>
          <w:szCs w:val="20"/>
        </w:rPr>
      </w:pPr>
      <w:r w:rsidRPr="00BC14CE">
        <w:rPr>
          <w:szCs w:val="20"/>
        </w:rPr>
        <w:t xml:space="preserve">La réponse aux situations de crises dues au manque d’eau ou par eau de mauvaise qualité restera problématique. L’interconnexion des réseaux n’étant pas toujours possible du fait de l’absence de réseaux ou de différences de pression. Les points sensibles étant les Saintes et la Désirade qui ne disposent </w:t>
      </w:r>
      <w:r w:rsidR="006D1481">
        <w:rPr>
          <w:szCs w:val="20"/>
        </w:rPr>
        <w:t xml:space="preserve">pas, </w:t>
      </w:r>
      <w:r w:rsidRPr="00BC14CE">
        <w:rPr>
          <w:szCs w:val="20"/>
        </w:rPr>
        <w:t>sur leur territoire</w:t>
      </w:r>
      <w:r w:rsidR="006D1481">
        <w:rPr>
          <w:szCs w:val="20"/>
        </w:rPr>
        <w:t xml:space="preserve">, de </w:t>
      </w:r>
      <w:r w:rsidRPr="00BC14CE">
        <w:rPr>
          <w:szCs w:val="20"/>
        </w:rPr>
        <w:t>ressource autonome et qui sont dépendant entièrement de l’eau fourni par la Guadeloupe</w:t>
      </w:r>
    </w:p>
    <w:p w:rsidR="00340636" w:rsidRPr="00BC14CE" w:rsidRDefault="00340636" w:rsidP="00BC14CE">
      <w:pPr>
        <w:spacing w:line="276" w:lineRule="auto"/>
        <w:rPr>
          <w:szCs w:val="20"/>
        </w:rPr>
      </w:pPr>
      <w:r w:rsidRPr="00BC14CE">
        <w:rPr>
          <w:szCs w:val="20"/>
        </w:rPr>
        <w:t>La surveillance des substances émergeantes dont la plus connue est l</w:t>
      </w:r>
      <w:r w:rsidR="006D1481">
        <w:rPr>
          <w:szCs w:val="20"/>
        </w:rPr>
        <w:t>e</w:t>
      </w:r>
      <w:r w:rsidRPr="00BC14CE">
        <w:rPr>
          <w:szCs w:val="20"/>
        </w:rPr>
        <w:t xml:space="preserve"> Chlordécone devra être poursuivie notamment pour les eaux dites de substitution. Cette surveillance des substances émergentes et de manière plus générale de tous les facteurs environnementaux qui peuvent avoir une influence sur la santé s’inscrit dans le cadre de l’exposome voulu par la dernière loi de santé publique</w:t>
      </w:r>
      <w:r w:rsidR="00644D5B">
        <w:rPr>
          <w:szCs w:val="20"/>
        </w:rPr>
        <w:t>.</w:t>
      </w:r>
    </w:p>
    <w:p w:rsidR="00340636" w:rsidRPr="00BC14CE" w:rsidRDefault="00340636" w:rsidP="00BC14CE">
      <w:pPr>
        <w:spacing w:line="276" w:lineRule="auto"/>
        <w:rPr>
          <w:szCs w:val="20"/>
        </w:rPr>
      </w:pPr>
      <w:r w:rsidRPr="00BC14CE">
        <w:rPr>
          <w:szCs w:val="20"/>
        </w:rPr>
        <w:t>L’impact de la pollution de l’air par les brumes de sables, les pollens et les sargasses devra être investiguée et prévenue. Le PRSE3 prend en compte ces risques et propose des actions</w:t>
      </w:r>
      <w:r w:rsidR="00BC14CE">
        <w:rPr>
          <w:rStyle w:val="Appelnotedebasdep"/>
          <w:szCs w:val="20"/>
        </w:rPr>
        <w:footnoteReference w:id="24"/>
      </w:r>
      <w:r w:rsidRPr="00BC14CE">
        <w:rPr>
          <w:szCs w:val="20"/>
        </w:rPr>
        <w:t>.</w:t>
      </w:r>
    </w:p>
    <w:p w:rsidR="00412AA3" w:rsidRPr="00BC14CE" w:rsidRDefault="00412AA3" w:rsidP="006B6060">
      <w:r w:rsidRPr="00D627E3">
        <w:t xml:space="preserve">Le territoire régional est également soumis à </w:t>
      </w:r>
      <w:r w:rsidRPr="00D627E3">
        <w:rPr>
          <w:b/>
        </w:rPr>
        <w:t>des épidémies fréquentes de maladies vectorielles</w:t>
      </w:r>
      <w:r w:rsidRPr="00D627E3">
        <w:t xml:space="preserve"> (dengue, chikungunya, </w:t>
      </w:r>
      <w:r w:rsidR="00C12B62" w:rsidRPr="00D627E3">
        <w:t>Zika</w:t>
      </w:r>
      <w:r w:rsidRPr="00D627E3">
        <w:t>, leptospirose) qui impactent</w:t>
      </w:r>
      <w:r w:rsidR="00C12B62">
        <w:t>,</w:t>
      </w:r>
      <w:r w:rsidRPr="00D627E3">
        <w:t xml:space="preserve"> plus ou moins fortement</w:t>
      </w:r>
      <w:r w:rsidR="00C12B62">
        <w:t>,</w:t>
      </w:r>
      <w:r w:rsidRPr="00D627E3">
        <w:t xml:space="preserve"> l’offre de soin en ville ou à l’hôpital, affectent la santé des populations, influent sur l’attractivité touristique du territoire. Lorsque l’impact est fort, les dispositifs de </w:t>
      </w:r>
      <w:r w:rsidR="00222243" w:rsidRPr="00BC14CE">
        <w:t xml:space="preserve">prévention, de lutte et de </w:t>
      </w:r>
      <w:r w:rsidRPr="00D627E3">
        <w:t>prise en charge doivent s’adapter rapidement à la situation induite, selon un schéma préétabli, réfléchi avec l’ensemble des pa</w:t>
      </w:r>
      <w:r w:rsidR="00A37533">
        <w:t>rtenaires.</w:t>
      </w:r>
      <w:r w:rsidR="00222243">
        <w:t xml:space="preserve"> </w:t>
      </w:r>
      <w:r w:rsidR="00222243" w:rsidRPr="00BC14CE">
        <w:t>Des moyens de lutte nouveaux et complémentaires (comme par exemple la lutte génétique) devraient enrichir la stratégie régionale de lutte anti vectorielle.</w:t>
      </w:r>
    </w:p>
    <w:p w:rsidR="006D13D1" w:rsidRPr="00D627E3" w:rsidRDefault="00412AA3" w:rsidP="0041244A">
      <w:r w:rsidRPr="00D627E3">
        <w:t xml:space="preserve">Plus généralement, concernant les </w:t>
      </w:r>
      <w:r w:rsidRPr="00D627E3">
        <w:rPr>
          <w:b/>
        </w:rPr>
        <w:t>dispositifs d’alerte ou de prévention</w:t>
      </w:r>
      <w:r w:rsidRPr="00D627E3">
        <w:t>, il est essentiel de travailler au changement des mentalités et des comportements en privilégiant les actions de proximité ou en s’appuyant sur des relais</w:t>
      </w:r>
      <w:r w:rsidR="00420113">
        <w:t xml:space="preserve"> de proximité</w:t>
      </w:r>
      <w:r w:rsidRPr="00D627E3">
        <w:t xml:space="preserve"> ou les réseaux sociaux inf</w:t>
      </w:r>
      <w:r w:rsidR="002A5533">
        <w:t>luents, canaux de communication</w:t>
      </w:r>
      <w:r w:rsidRPr="00D627E3">
        <w:t xml:space="preserve"> les plus efficients.</w:t>
      </w:r>
      <w:r w:rsidR="0041244A">
        <w:t xml:space="preserve"> Ainsi, </w:t>
      </w:r>
      <w:r w:rsidR="006D13D1" w:rsidRPr="00D627E3">
        <w:t>la structuration et l’animation de certains réseaux de partenaires</w:t>
      </w:r>
      <w:r w:rsidR="00A37533">
        <w:t>,</w:t>
      </w:r>
      <w:r w:rsidR="006D13D1" w:rsidRPr="00D627E3">
        <w:t xml:space="preserve"> devront permettre de développer la diffusion</w:t>
      </w:r>
      <w:r w:rsidR="00675410">
        <w:t>,</w:t>
      </w:r>
      <w:r w:rsidR="006D13D1" w:rsidRPr="00D627E3">
        <w:t xml:space="preserve"> par de nouveaux moyens</w:t>
      </w:r>
      <w:r w:rsidR="003E46CE">
        <w:t>,</w:t>
      </w:r>
      <w:r w:rsidR="006D13D1" w:rsidRPr="00D627E3">
        <w:t xml:space="preserve"> </w:t>
      </w:r>
      <w:r w:rsidR="005C744B">
        <w:t xml:space="preserve">de </w:t>
      </w:r>
      <w:r w:rsidR="006D13D1" w:rsidRPr="00D627E3">
        <w:t xml:space="preserve">l’information et assurer parallèlement la mise en œuvre de réponses adaptées. </w:t>
      </w:r>
    </w:p>
    <w:p w:rsidR="0041244A" w:rsidRDefault="0041244A" w:rsidP="006B6060"/>
    <w:p w:rsidR="006D13D1" w:rsidRPr="00D627E3" w:rsidRDefault="006D13D1" w:rsidP="006B6060">
      <w:pPr>
        <w:pStyle w:val="Titre4"/>
      </w:pPr>
      <w:r w:rsidRPr="00D627E3">
        <w:lastRenderedPageBreak/>
        <w:t>Objectifs</w:t>
      </w:r>
    </w:p>
    <w:p w:rsidR="00A23AF4" w:rsidRPr="00A23AF4" w:rsidRDefault="00A23AF4" w:rsidP="001F6D19">
      <w:pPr>
        <w:pStyle w:val="Paragraphedeliste"/>
        <w:numPr>
          <w:ilvl w:val="0"/>
          <w:numId w:val="4"/>
        </w:numPr>
        <w:ind w:left="426"/>
      </w:pPr>
      <w:r w:rsidRPr="00BF0F72">
        <w:rPr>
          <w:b/>
        </w:rPr>
        <w:t xml:space="preserve">Assurer une coordination de toute la filière </w:t>
      </w:r>
      <w:r>
        <w:rPr>
          <w:b/>
        </w:rPr>
        <w:t>« </w:t>
      </w:r>
      <w:r w:rsidRPr="00BF0F72">
        <w:rPr>
          <w:b/>
        </w:rPr>
        <w:t>gestion de crise</w:t>
      </w:r>
      <w:r>
        <w:rPr>
          <w:b/>
        </w:rPr>
        <w:t> »</w:t>
      </w:r>
      <w:r w:rsidR="002B7637">
        <w:rPr>
          <w:b/>
        </w:rPr>
        <w:t>,</w:t>
      </w:r>
      <w:r w:rsidRPr="00BF0F72">
        <w:rPr>
          <w:b/>
        </w:rPr>
        <w:t xml:space="preserve"> préparer le système de santé à la gestion de crise et catastrophe de nature exceptionnelle</w:t>
      </w:r>
      <w:r>
        <w:t xml:space="preserve"> (</w:t>
      </w:r>
      <w:r w:rsidRPr="00D627E3">
        <w:t>ORSAN</w:t>
      </w:r>
      <w:r w:rsidR="002B7637">
        <w:t xml:space="preserve"> - Organisation de la réponse du système de santé en situations sanitaires exceptionnelles</w:t>
      </w:r>
      <w:r>
        <w:t xml:space="preserve">) et </w:t>
      </w:r>
      <w:r>
        <w:rPr>
          <w:b/>
        </w:rPr>
        <w:t>m</w:t>
      </w:r>
      <w:r w:rsidRPr="00BF0F72">
        <w:rPr>
          <w:b/>
        </w:rPr>
        <w:t>ieux articuler la gestion de crise sanitaire et le dispositif d’adaptation rapide de l’offre de soins</w:t>
      </w:r>
    </w:p>
    <w:p w:rsidR="00A23AF4" w:rsidRPr="006734A0" w:rsidRDefault="00A23AF4" w:rsidP="001F6D19">
      <w:pPr>
        <w:pStyle w:val="Paragraphedeliste"/>
        <w:numPr>
          <w:ilvl w:val="0"/>
          <w:numId w:val="4"/>
        </w:numPr>
        <w:ind w:left="426"/>
      </w:pPr>
      <w:r w:rsidRPr="006734A0">
        <w:rPr>
          <w:b/>
        </w:rPr>
        <w:t xml:space="preserve">Renforcer la veille et la sécurité sanitaire </w:t>
      </w:r>
      <w:r w:rsidRPr="006734A0">
        <w:t>par une plus grande efficience des vigilances et le développement d’une « culture » de l’évènement indésirable grave pour améliorer</w:t>
      </w:r>
      <w:r w:rsidR="00420113">
        <w:t>,</w:t>
      </w:r>
      <w:r w:rsidRPr="006734A0">
        <w:t xml:space="preserve"> de façon continue</w:t>
      </w:r>
      <w:r w:rsidR="00420113">
        <w:t>,</w:t>
      </w:r>
      <w:r w:rsidRPr="006734A0">
        <w:t xml:space="preserve"> la sécurité des prises en charge</w:t>
      </w:r>
    </w:p>
    <w:p w:rsidR="0004357E" w:rsidRPr="0004357E" w:rsidRDefault="00A23AF4" w:rsidP="001F6D19">
      <w:pPr>
        <w:pStyle w:val="Paragraphedeliste"/>
        <w:numPr>
          <w:ilvl w:val="0"/>
          <w:numId w:val="4"/>
        </w:numPr>
        <w:ind w:left="426"/>
      </w:pPr>
      <w:r w:rsidRPr="001E4DDB">
        <w:rPr>
          <w:b/>
        </w:rPr>
        <w:t>Accroitre la surveillance dans les milieux naturels</w:t>
      </w:r>
      <w:r w:rsidRPr="001E4DDB">
        <w:t xml:space="preserve"> (baignades en eaux douces ou de mer) ainsi que les substances émergentes dans les eaux destinées à la consommation humaine, ou dans l’habitat </w:t>
      </w:r>
      <w:r w:rsidR="00420113">
        <w:t>(</w:t>
      </w:r>
      <w:r w:rsidRPr="001E4DDB">
        <w:t xml:space="preserve">notamment </w:t>
      </w:r>
      <w:r w:rsidR="00420113">
        <w:t xml:space="preserve">en ce qui concerne </w:t>
      </w:r>
      <w:r w:rsidRPr="001E4DDB">
        <w:t>le plomb</w:t>
      </w:r>
      <w:r w:rsidR="00420113">
        <w:t>)</w:t>
      </w:r>
      <w:r w:rsidRPr="001E4DDB">
        <w:t xml:space="preserve"> </w:t>
      </w:r>
    </w:p>
    <w:p w:rsidR="00A23AF4" w:rsidRDefault="0004357E" w:rsidP="001F6D19">
      <w:pPr>
        <w:pStyle w:val="Paragraphedeliste"/>
        <w:numPr>
          <w:ilvl w:val="0"/>
          <w:numId w:val="4"/>
        </w:numPr>
        <w:ind w:left="426"/>
      </w:pPr>
      <w:r>
        <w:rPr>
          <w:b/>
        </w:rPr>
        <w:t>M</w:t>
      </w:r>
      <w:r w:rsidR="00A23AF4">
        <w:rPr>
          <w:b/>
        </w:rPr>
        <w:t>ieux i</w:t>
      </w:r>
      <w:r w:rsidR="00A23AF4" w:rsidRPr="00BF0F72">
        <w:rPr>
          <w:b/>
        </w:rPr>
        <w:t xml:space="preserve">nformer </w:t>
      </w:r>
      <w:r w:rsidR="00A23AF4">
        <w:rPr>
          <w:b/>
        </w:rPr>
        <w:t xml:space="preserve">et sensibiliser </w:t>
      </w:r>
      <w:r w:rsidR="00A23AF4" w:rsidRPr="00BF0F72">
        <w:rPr>
          <w:b/>
        </w:rPr>
        <w:t>la population</w:t>
      </w:r>
      <w:r w:rsidR="00A23AF4" w:rsidRPr="00D627E3">
        <w:t xml:space="preserve"> </w:t>
      </w:r>
      <w:r w:rsidR="00A23AF4">
        <w:t>aux effets de l’environnement sur la santé (</w:t>
      </w:r>
      <w:r w:rsidR="00A23AF4" w:rsidRPr="00D627E3">
        <w:t>qualité de l’eau</w:t>
      </w:r>
      <w:r w:rsidR="00A23AF4">
        <w:t xml:space="preserve">, </w:t>
      </w:r>
      <w:r w:rsidR="00A23AF4" w:rsidRPr="00D627E3">
        <w:t xml:space="preserve">pollutions atmosphériques </w:t>
      </w:r>
      <w:r w:rsidR="00A23AF4">
        <w:t>…)</w:t>
      </w:r>
      <w:r w:rsidR="001E4DDB">
        <w:t xml:space="preserve">. </w:t>
      </w:r>
    </w:p>
    <w:p w:rsidR="00A23AF4" w:rsidRPr="00D627E3" w:rsidRDefault="00A23AF4" w:rsidP="001F6D19">
      <w:pPr>
        <w:pStyle w:val="Paragraphedeliste"/>
        <w:numPr>
          <w:ilvl w:val="0"/>
          <w:numId w:val="4"/>
        </w:numPr>
        <w:ind w:left="426"/>
      </w:pPr>
      <w:r w:rsidRPr="00BF0F72">
        <w:rPr>
          <w:b/>
        </w:rPr>
        <w:t>Renforcer la capacité d’anticipation, de prévention et de gestion des alertes liées aux maladies vectorielles</w:t>
      </w:r>
      <w:r w:rsidRPr="00D627E3">
        <w:t xml:space="preserve"> par une amélioration de la veille sanitaire et de la surveillance entomologique d’une part et</w:t>
      </w:r>
      <w:r>
        <w:t>,</w:t>
      </w:r>
      <w:r w:rsidRPr="00D627E3">
        <w:t xml:space="preserve"> d’autre part, par une structuration, une coordination et animation des réseaux d’acteurs impliqués dans les domaines de la Lutte </w:t>
      </w:r>
      <w:r>
        <w:t>a</w:t>
      </w:r>
      <w:r w:rsidRPr="00D627E3">
        <w:t>ntivectorielle, de la gestion de l’environnement, de la communication</w:t>
      </w:r>
      <w:r>
        <w:t>,</w:t>
      </w:r>
      <w:r w:rsidRPr="00D627E3">
        <w:t xml:space="preserve"> de la mobilisation sociale et de la prise en charge des cas</w:t>
      </w:r>
    </w:p>
    <w:p w:rsidR="006D13D1" w:rsidRPr="00EE7A32" w:rsidRDefault="005C744B" w:rsidP="001F6D19">
      <w:pPr>
        <w:pStyle w:val="Paragraphedeliste"/>
        <w:numPr>
          <w:ilvl w:val="0"/>
          <w:numId w:val="4"/>
        </w:numPr>
        <w:ind w:left="426"/>
        <w:rPr>
          <w:b/>
          <w:bCs/>
        </w:rPr>
      </w:pPr>
      <w:r w:rsidRPr="00BF0F72">
        <w:rPr>
          <w:b/>
        </w:rPr>
        <w:t>Mieux structurer</w:t>
      </w:r>
      <w:r w:rsidR="006D13D1" w:rsidRPr="00BF0F72">
        <w:rPr>
          <w:b/>
        </w:rPr>
        <w:t xml:space="preserve"> la réponse et la formation </w:t>
      </w:r>
      <w:r w:rsidR="00A23AF4" w:rsidRPr="001E4DDB">
        <w:rPr>
          <w:b/>
        </w:rPr>
        <w:t>adaptée</w:t>
      </w:r>
      <w:r w:rsidR="00A23AF4">
        <w:rPr>
          <w:b/>
          <w:color w:val="00B050"/>
        </w:rPr>
        <w:t xml:space="preserve"> </w:t>
      </w:r>
      <w:r w:rsidR="006D13D1" w:rsidRPr="00BF0F72">
        <w:rPr>
          <w:b/>
        </w:rPr>
        <w:t>de proximité</w:t>
      </w:r>
      <w:r w:rsidR="00412AA3" w:rsidRPr="00D627E3">
        <w:t xml:space="preserve"> pour chaque type de phénomène</w:t>
      </w:r>
      <w:r w:rsidR="006D13D1" w:rsidRPr="00D627E3">
        <w:t xml:space="preserve">, notamment au travers des CLS </w:t>
      </w:r>
      <w:r w:rsidR="00903B55">
        <w:t xml:space="preserve">et </w:t>
      </w:r>
      <w:r w:rsidR="006D13D1" w:rsidRPr="00D627E3">
        <w:t>en lien avec le CNFPT, l’Education Nationale et les différents acteurs d</w:t>
      </w:r>
      <w:r w:rsidR="00A37533">
        <w:t>e la formation professionnelle</w:t>
      </w:r>
    </w:p>
    <w:p w:rsidR="002B7637" w:rsidRDefault="002B7637" w:rsidP="00EE7A32">
      <w:pPr>
        <w:pStyle w:val="Paragraphedeliste"/>
        <w:rPr>
          <w:b/>
        </w:rPr>
      </w:pPr>
    </w:p>
    <w:p w:rsidR="002B7637" w:rsidRPr="00D627E3" w:rsidRDefault="002B7637" w:rsidP="00EE7A32">
      <w:pPr>
        <w:pStyle w:val="Paragraphedeliste"/>
        <w:rPr>
          <w:b/>
          <w:bCs/>
        </w:rPr>
      </w:pPr>
    </w:p>
    <w:p w:rsidR="00EC4446" w:rsidRPr="002D37D5" w:rsidRDefault="00EC4446" w:rsidP="002D37D5">
      <w:pPr>
        <w:pStyle w:val="Titre3"/>
        <w:numPr>
          <w:ilvl w:val="0"/>
          <w:numId w:val="10"/>
        </w:numPr>
        <w:ind w:left="567"/>
      </w:pPr>
      <w:bookmarkStart w:id="31" w:name="_Toc479786503"/>
      <w:bookmarkStart w:id="32" w:name="_Toc492895320"/>
      <w:r w:rsidRPr="00D627E3">
        <w:t>Coordonner l’ensemble des acteurs autour de parcours de santé prioritaires</w:t>
      </w:r>
      <w:bookmarkEnd w:id="31"/>
      <w:bookmarkEnd w:id="32"/>
    </w:p>
    <w:p w:rsidR="00B22891" w:rsidRPr="00D627E3" w:rsidRDefault="00B22891" w:rsidP="002A2061">
      <w:pPr>
        <w:spacing w:line="276" w:lineRule="auto"/>
      </w:pPr>
      <w:r w:rsidRPr="00D627E3">
        <w:t>L’article 1</w:t>
      </w:r>
      <w:r w:rsidRPr="00D627E3">
        <w:rPr>
          <w:vertAlign w:val="superscript"/>
        </w:rPr>
        <w:t xml:space="preserve">er </w:t>
      </w:r>
      <w:r w:rsidRPr="00D627E3">
        <w:t xml:space="preserve">de la </w:t>
      </w:r>
      <w:r w:rsidR="006369D0">
        <w:t>l</w:t>
      </w:r>
      <w:r w:rsidRPr="00D627E3">
        <w:t xml:space="preserve">oi </w:t>
      </w:r>
      <w:r w:rsidR="00D61417">
        <w:t xml:space="preserve">de </w:t>
      </w:r>
      <w:r w:rsidRPr="00D627E3">
        <w:t xml:space="preserve">modernisation </w:t>
      </w:r>
      <w:r w:rsidR="00856341">
        <w:t>du</w:t>
      </w:r>
      <w:r w:rsidRPr="00D627E3">
        <w:t xml:space="preserve"> système de santé précise que « </w:t>
      </w:r>
      <w:r w:rsidRPr="001F6D19">
        <w:rPr>
          <w:i/>
        </w:rPr>
        <w:t>la politique de santé comprend : […] l’organisation des parcours de santé. Ces parcours visent, par la coordination des acteurs sanitaires, sociaux et médico-sociaux, en lien avec les usagers et les collectivités territoriales, à garantir la continuité, l’accessibilité, la qualité, la sécurité et l’efficience de la prise en charge de la population, en tenant compte des spécificités géographiques, démographiques et saisonnières de chaque territoire, afin de concour</w:t>
      </w:r>
      <w:r w:rsidR="001F6D19">
        <w:rPr>
          <w:i/>
        </w:rPr>
        <w:t xml:space="preserve">ir à l’équité territoriale […]. » </w:t>
      </w:r>
      <w:r w:rsidRPr="001F6D19">
        <w:t>Il est également précisé que le Schéma Régional de Santé (SRS) doit comporter des objectifs visant à</w:t>
      </w:r>
      <w:r w:rsidRPr="001F6D19">
        <w:rPr>
          <w:i/>
        </w:rPr>
        <w:t xml:space="preserve"> « améliorer l’organisation des parcours de santé en favorisant la coordination et la coopération des acteurs de l’offre sanitaire, sociale et médico-sociale </w:t>
      </w:r>
      <w:r w:rsidRPr="00D627E3">
        <w:t>».</w:t>
      </w:r>
    </w:p>
    <w:p w:rsidR="00B22891" w:rsidRPr="00D627E3" w:rsidRDefault="00B22891" w:rsidP="002A2061">
      <w:pPr>
        <w:spacing w:line="276" w:lineRule="auto"/>
        <w:rPr>
          <w:strike/>
        </w:rPr>
      </w:pPr>
      <w:r w:rsidRPr="00D627E3">
        <w:t xml:space="preserve">Le contexte territorial </w:t>
      </w:r>
      <w:r w:rsidR="006369D0">
        <w:t>étant</w:t>
      </w:r>
      <w:r w:rsidR="006369D0" w:rsidRPr="00D627E3">
        <w:t xml:space="preserve"> </w:t>
      </w:r>
      <w:r w:rsidRPr="00D627E3">
        <w:t>marqué p</w:t>
      </w:r>
      <w:r w:rsidRPr="00856341">
        <w:t xml:space="preserve">ar la prévalence </w:t>
      </w:r>
      <w:r w:rsidR="00743427">
        <w:t xml:space="preserve">élevée </w:t>
      </w:r>
      <w:r w:rsidRPr="00856341">
        <w:t>des maladies chroniques</w:t>
      </w:r>
      <w:r w:rsidR="006369D0" w:rsidRPr="00856341">
        <w:t>, le vieillissement, la précarité d’une partie de la population,</w:t>
      </w:r>
      <w:r w:rsidR="00D61417" w:rsidRPr="00856341">
        <w:t xml:space="preserve"> etc.</w:t>
      </w:r>
      <w:r w:rsidR="006369D0" w:rsidRPr="00856341">
        <w:t xml:space="preserve"> </w:t>
      </w:r>
      <w:r w:rsidR="006369D0">
        <w:rPr>
          <w:b/>
        </w:rPr>
        <w:t xml:space="preserve">le </w:t>
      </w:r>
      <w:r w:rsidR="00D61417">
        <w:rPr>
          <w:b/>
        </w:rPr>
        <w:t>développement</w:t>
      </w:r>
      <w:r w:rsidR="006369D0">
        <w:rPr>
          <w:b/>
        </w:rPr>
        <w:t xml:space="preserve"> des</w:t>
      </w:r>
      <w:r w:rsidRPr="00BF0F72">
        <w:rPr>
          <w:b/>
        </w:rPr>
        <w:t xml:space="preserve"> prise</w:t>
      </w:r>
      <w:r w:rsidR="006369D0">
        <w:rPr>
          <w:b/>
        </w:rPr>
        <w:t>s</w:t>
      </w:r>
      <w:r w:rsidRPr="00BF0F72">
        <w:rPr>
          <w:b/>
        </w:rPr>
        <w:t xml:space="preserve"> en charge pluridisciplinaire</w:t>
      </w:r>
      <w:r w:rsidR="006369D0">
        <w:rPr>
          <w:b/>
        </w:rPr>
        <w:t>s</w:t>
      </w:r>
      <w:r w:rsidRPr="00BF0F72">
        <w:rPr>
          <w:b/>
        </w:rPr>
        <w:t xml:space="preserve"> fondée</w:t>
      </w:r>
      <w:r w:rsidR="006369D0">
        <w:rPr>
          <w:b/>
        </w:rPr>
        <w:t>s</w:t>
      </w:r>
      <w:r w:rsidRPr="00BF0F72">
        <w:rPr>
          <w:b/>
        </w:rPr>
        <w:t xml:space="preserve"> sur la coordination d’une multiplicité d’acteurs</w:t>
      </w:r>
      <w:r w:rsidR="006369D0">
        <w:rPr>
          <w:b/>
        </w:rPr>
        <w:t xml:space="preserve"> apparaît d’autant plus nécessaire</w:t>
      </w:r>
      <w:r w:rsidRPr="00D627E3">
        <w:t xml:space="preserve">. </w:t>
      </w:r>
      <w:r w:rsidRPr="00D627E3">
        <w:rPr>
          <w:strike/>
        </w:rPr>
        <w:t xml:space="preserve"> </w:t>
      </w:r>
    </w:p>
    <w:p w:rsidR="00B132F1" w:rsidRPr="00D627E3" w:rsidRDefault="001F6D19" w:rsidP="002A2061">
      <w:pPr>
        <w:spacing w:line="276" w:lineRule="auto"/>
      </w:pPr>
      <w:r>
        <w:t>Plus particulièrement</w:t>
      </w:r>
      <w:r w:rsidR="00B132F1" w:rsidRPr="00D627E3">
        <w:t>, concernant les personnes âgées, l’isolement et la rupture du lien social, la mauvaise coo</w:t>
      </w:r>
      <w:r>
        <w:t xml:space="preserve">rdination des hospitalisations </w:t>
      </w:r>
      <w:r w:rsidR="00B132F1" w:rsidRPr="00D627E3">
        <w:t xml:space="preserve">et </w:t>
      </w:r>
      <w:r w:rsidR="00D61417">
        <w:t>l</w:t>
      </w:r>
      <w:r w:rsidR="00D61417" w:rsidRPr="00D627E3">
        <w:t xml:space="preserve">es </w:t>
      </w:r>
      <w:r w:rsidR="00B132F1" w:rsidRPr="00D627E3">
        <w:t>retours à domicile (se réalisant les veilles de week-end ou le soir), l’insuffisante communication entre les médecin</w:t>
      </w:r>
      <w:r w:rsidR="004565A9">
        <w:t>s</w:t>
      </w:r>
      <w:r w:rsidR="00B132F1" w:rsidRPr="00D627E3">
        <w:t xml:space="preserve"> de ville et l’hôpital lors de la prise en charge d’un patient (entrée-sortie), l’insuffisance de coordination entre les différentes formes de prises en charge sanitaires, sociales et </w:t>
      </w:r>
      <w:r w:rsidR="00D61417" w:rsidRPr="00D627E3">
        <w:t>médico</w:t>
      </w:r>
      <w:r w:rsidR="00D61417">
        <w:t>s</w:t>
      </w:r>
      <w:r w:rsidR="00D61417" w:rsidRPr="00D627E3">
        <w:t>ociales</w:t>
      </w:r>
      <w:r>
        <w:t>, etc.</w:t>
      </w:r>
      <w:r w:rsidR="00B132F1" w:rsidRPr="00D627E3">
        <w:t xml:space="preserve"> sont autant de facteurs de risque d’aggravation de la perte d’autonomie.</w:t>
      </w:r>
    </w:p>
    <w:p w:rsidR="006369D0" w:rsidRPr="004D14DE" w:rsidRDefault="006369D0" w:rsidP="002A2061">
      <w:pPr>
        <w:spacing w:line="276" w:lineRule="auto"/>
      </w:pPr>
      <w:r w:rsidRPr="004D14DE">
        <w:t>En appui aux acteurs de santé de proximité,</w:t>
      </w:r>
      <w:r w:rsidR="004D14DE">
        <w:t xml:space="preserve"> il s’agira de renforcer</w:t>
      </w:r>
      <w:r w:rsidRPr="004D14DE">
        <w:t xml:space="preserve"> les outils favorisant les coordinations pluridisciplinaires autour des parcours de soins</w:t>
      </w:r>
      <w:r w:rsidR="004D14DE">
        <w:t xml:space="preserve"> </w:t>
      </w:r>
      <w:r w:rsidRPr="004D14DE">
        <w:t xml:space="preserve">: la plateforme d’appui aux professionnels de santé sera consolidée ; les dispositifs de coordination et d’appui aux parcours convergeront (MAIA/PTA notamment). </w:t>
      </w:r>
    </w:p>
    <w:p w:rsidR="006369D0" w:rsidRPr="00BF0F72" w:rsidRDefault="006369D0" w:rsidP="000E2EA4">
      <w:pPr>
        <w:rPr>
          <w:color w:val="FF0000"/>
        </w:rPr>
      </w:pPr>
    </w:p>
    <w:p w:rsidR="00B22891" w:rsidRPr="00D627E3" w:rsidRDefault="00B22891" w:rsidP="000E2EA4">
      <w:pPr>
        <w:pStyle w:val="Titre4"/>
      </w:pPr>
      <w:r w:rsidRPr="00D627E3">
        <w:t>Objectifs</w:t>
      </w:r>
    </w:p>
    <w:p w:rsidR="00B132F1" w:rsidRPr="00D627E3" w:rsidRDefault="00B132F1" w:rsidP="001F6D19">
      <w:pPr>
        <w:pStyle w:val="Paragraphedeliste"/>
        <w:numPr>
          <w:ilvl w:val="0"/>
          <w:numId w:val="7"/>
        </w:numPr>
        <w:spacing w:line="276" w:lineRule="auto"/>
        <w:ind w:left="426"/>
      </w:pPr>
      <w:r w:rsidRPr="00856341">
        <w:rPr>
          <w:b/>
        </w:rPr>
        <w:t xml:space="preserve">Définir les </w:t>
      </w:r>
      <w:r w:rsidR="00856341" w:rsidRPr="00856341">
        <w:rPr>
          <w:b/>
        </w:rPr>
        <w:t>prérequis</w:t>
      </w:r>
      <w:r w:rsidRPr="00D627E3">
        <w:t xml:space="preserve"> </w:t>
      </w:r>
      <w:r w:rsidR="00856341">
        <w:t xml:space="preserve">qui s’imposeront </w:t>
      </w:r>
      <w:r w:rsidRPr="00D627E3">
        <w:t>comme socle commun de tous les parcours de santé</w:t>
      </w:r>
      <w:r w:rsidR="00856341">
        <w:t>, formalisé</w:t>
      </w:r>
      <w:r w:rsidRPr="00D627E3">
        <w:t xml:space="preserve"> à partir des points de rupture identifiés</w:t>
      </w:r>
    </w:p>
    <w:p w:rsidR="00B132F1" w:rsidRPr="00D627E3" w:rsidRDefault="00B132F1" w:rsidP="001F6D19">
      <w:pPr>
        <w:pStyle w:val="Paragraphedeliste"/>
        <w:numPr>
          <w:ilvl w:val="0"/>
          <w:numId w:val="7"/>
        </w:numPr>
        <w:spacing w:line="276" w:lineRule="auto"/>
        <w:ind w:left="426"/>
      </w:pPr>
      <w:r w:rsidRPr="00856341">
        <w:rPr>
          <w:b/>
        </w:rPr>
        <w:lastRenderedPageBreak/>
        <w:t>Identifier quelques parcours de santé prioritaires</w:t>
      </w:r>
      <w:r w:rsidRPr="00D627E3">
        <w:t xml:space="preserve"> et proposer des étapes et des modalités d’accompagnement pour chacun</w:t>
      </w:r>
    </w:p>
    <w:p w:rsidR="000E2575" w:rsidRPr="00D627E3" w:rsidRDefault="000E2575" w:rsidP="001F6D19">
      <w:pPr>
        <w:pStyle w:val="Paragraphedeliste"/>
        <w:numPr>
          <w:ilvl w:val="0"/>
          <w:numId w:val="7"/>
        </w:numPr>
        <w:spacing w:line="276" w:lineRule="auto"/>
        <w:ind w:left="426"/>
        <w:rPr>
          <w:strike/>
        </w:rPr>
      </w:pPr>
      <w:r w:rsidRPr="005D1E41">
        <w:rPr>
          <w:b/>
        </w:rPr>
        <w:t>Renforcer la coordination des acteurs</w:t>
      </w:r>
      <w:r w:rsidR="00856341">
        <w:rPr>
          <w:b/>
        </w:rPr>
        <w:t>,</w:t>
      </w:r>
      <w:r w:rsidRPr="00D627E3">
        <w:t xml:space="preserve"> notamment par le partage des informations par le numérique et le développement de plates</w:t>
      </w:r>
      <w:r w:rsidR="00D61417">
        <w:t>-</w:t>
      </w:r>
      <w:r w:rsidRPr="00D627E3">
        <w:t xml:space="preserve">formes de services en santé et en accompagnement </w:t>
      </w:r>
      <w:r w:rsidR="00D61417" w:rsidRPr="00D627E3">
        <w:t>médicosocial</w:t>
      </w:r>
      <w:r w:rsidR="002A2061">
        <w:t xml:space="preserve"> </w:t>
      </w:r>
    </w:p>
    <w:p w:rsidR="008A1C96" w:rsidRDefault="008A1C96" w:rsidP="00BF0F72"/>
    <w:p w:rsidR="00EC4446" w:rsidRPr="00D627E3" w:rsidRDefault="00EC4446" w:rsidP="002D37D5">
      <w:pPr>
        <w:pStyle w:val="Titre3"/>
        <w:numPr>
          <w:ilvl w:val="0"/>
          <w:numId w:val="10"/>
        </w:numPr>
        <w:ind w:left="567"/>
      </w:pPr>
      <w:bookmarkStart w:id="33" w:name="_Toc479786504"/>
      <w:bookmarkStart w:id="34" w:name="_Toc492895321"/>
      <w:r w:rsidRPr="00D627E3">
        <w:t>Réduire les inégalités d’accès à la prévention et aux soins</w:t>
      </w:r>
      <w:bookmarkEnd w:id="33"/>
      <w:bookmarkEnd w:id="34"/>
      <w:r w:rsidRPr="00D627E3">
        <w:t xml:space="preserve"> </w:t>
      </w:r>
    </w:p>
    <w:p w:rsidR="004D14DE" w:rsidRDefault="004D14DE" w:rsidP="002A2061">
      <w:pPr>
        <w:spacing w:line="276" w:lineRule="auto"/>
      </w:pPr>
      <w:r>
        <w:t>L</w:t>
      </w:r>
      <w:r w:rsidR="009F570F" w:rsidRPr="00D627E3">
        <w:t>e droit fondamental d’accès à la santé se heurte à de nombreuses barrières</w:t>
      </w:r>
      <w:r>
        <w:t xml:space="preserve"> telles que : </w:t>
      </w:r>
    </w:p>
    <w:p w:rsidR="00B5150F" w:rsidRDefault="004D14DE" w:rsidP="001F6D19">
      <w:pPr>
        <w:pStyle w:val="Paragraphedeliste"/>
        <w:numPr>
          <w:ilvl w:val="0"/>
          <w:numId w:val="32"/>
        </w:numPr>
        <w:spacing w:line="276" w:lineRule="auto"/>
        <w:ind w:left="851"/>
      </w:pPr>
      <w:r>
        <w:t>le</w:t>
      </w:r>
      <w:r w:rsidR="009F570F" w:rsidRPr="00D627E3">
        <w:t xml:space="preserve"> </w:t>
      </w:r>
      <w:r w:rsidR="009F570F" w:rsidRPr="001F6D19">
        <w:rPr>
          <w:b/>
        </w:rPr>
        <w:t xml:space="preserve">manque de lisibilité du système </w:t>
      </w:r>
      <w:r w:rsidRPr="001F6D19">
        <w:rPr>
          <w:b/>
        </w:rPr>
        <w:t>de santé</w:t>
      </w:r>
      <w:r>
        <w:t xml:space="preserve">, notamment pour les publics rencontrant des </w:t>
      </w:r>
      <w:r w:rsidRPr="00D627E3">
        <w:t>difficultés de communication (barrière de la langue</w:t>
      </w:r>
      <w:r w:rsidR="001D0BBE">
        <w:t xml:space="preserve">, difficultés à lire et écrire) </w:t>
      </w:r>
      <w:r w:rsidR="00B5150F">
        <w:t xml:space="preserve">pouvant donner lieu à des situations de </w:t>
      </w:r>
      <w:r w:rsidR="00B5150F" w:rsidRPr="001F6D19">
        <w:rPr>
          <w:b/>
        </w:rPr>
        <w:t>renoncement aux droits</w:t>
      </w:r>
      <w:r w:rsidR="00B5150F">
        <w:t>,</w:t>
      </w:r>
    </w:p>
    <w:p w:rsidR="004D14DE" w:rsidRDefault="004D14DE" w:rsidP="001F6D19">
      <w:pPr>
        <w:pStyle w:val="Paragraphedeliste"/>
        <w:numPr>
          <w:ilvl w:val="0"/>
          <w:numId w:val="32"/>
        </w:numPr>
        <w:spacing w:line="276" w:lineRule="auto"/>
        <w:ind w:left="851"/>
      </w:pPr>
      <w:r>
        <w:t xml:space="preserve">le </w:t>
      </w:r>
      <w:r w:rsidRPr="001F6D19">
        <w:rPr>
          <w:b/>
        </w:rPr>
        <w:t xml:space="preserve">manque de coordination </w:t>
      </w:r>
      <w:r w:rsidR="009F570F" w:rsidRPr="001F6D19">
        <w:rPr>
          <w:b/>
        </w:rPr>
        <w:t>suffisante des acteurs</w:t>
      </w:r>
      <w:r w:rsidRPr="001F6D19">
        <w:rPr>
          <w:b/>
        </w:rPr>
        <w:t xml:space="preserve"> et de connaissance mutuelle</w:t>
      </w:r>
      <w:r>
        <w:t>, qui n’ont pas toujours la connaissance ni les outils pour orienter les patients vers les ressources pertinentes</w:t>
      </w:r>
      <w:r w:rsidR="009F570F" w:rsidRPr="00D627E3">
        <w:t xml:space="preserve">, </w:t>
      </w:r>
    </w:p>
    <w:p w:rsidR="004D14DE" w:rsidRDefault="004D14DE" w:rsidP="001F6D19">
      <w:pPr>
        <w:pStyle w:val="Paragraphedeliste"/>
        <w:numPr>
          <w:ilvl w:val="0"/>
          <w:numId w:val="32"/>
        </w:numPr>
        <w:spacing w:line="276" w:lineRule="auto"/>
        <w:ind w:left="851"/>
      </w:pPr>
      <w:r w:rsidRPr="001F6D19">
        <w:rPr>
          <w:b/>
        </w:rPr>
        <w:t xml:space="preserve">l’existence </w:t>
      </w:r>
      <w:r w:rsidR="009F570F" w:rsidRPr="001F6D19">
        <w:rPr>
          <w:b/>
        </w:rPr>
        <w:t>d’inégalités territoriales</w:t>
      </w:r>
      <w:r w:rsidRPr="001F6D19">
        <w:rPr>
          <w:b/>
        </w:rPr>
        <w:t xml:space="preserve"> dans la répartition de l’offre</w:t>
      </w:r>
      <w:r>
        <w:t>, pouvant engendrer des difficultés à accéder à des soins ou des dispositifs de prévention en proximité et dans des délais raisonnables,</w:t>
      </w:r>
    </w:p>
    <w:p w:rsidR="004D14DE" w:rsidRDefault="004D14DE" w:rsidP="001F6D19">
      <w:pPr>
        <w:pStyle w:val="Paragraphedeliste"/>
        <w:numPr>
          <w:ilvl w:val="0"/>
          <w:numId w:val="32"/>
        </w:numPr>
        <w:spacing w:line="276" w:lineRule="auto"/>
        <w:ind w:left="851"/>
      </w:pPr>
      <w:r w:rsidRPr="001F6D19">
        <w:rPr>
          <w:b/>
        </w:rPr>
        <w:t>l’existence d’inégalités socio-économiques et de situations de précarité</w:t>
      </w:r>
      <w:r>
        <w:t xml:space="preserve"> avec des publics renonçant ou reportant des soins en raison de difficultés financières, notamment pour des soins comprenant un « reste-à-charge »</w:t>
      </w:r>
      <w:r w:rsidR="009F570F" w:rsidRPr="00D627E3">
        <w:t>.</w:t>
      </w:r>
      <w:r w:rsidR="00B5150F">
        <w:t xml:space="preserve"> </w:t>
      </w:r>
    </w:p>
    <w:p w:rsidR="004D14DE" w:rsidRDefault="004D14DE" w:rsidP="002A2061">
      <w:pPr>
        <w:spacing w:line="276" w:lineRule="auto"/>
      </w:pPr>
      <w:r>
        <w:t>Ainsi, p</w:t>
      </w:r>
      <w:r w:rsidRPr="00D627E3">
        <w:t>rès d’un cinquième des Guadeloupéens (18 %) déclarent avoir renoncé, pour des raisons financières, à des soins dentaires, proportion comparable à celle observée en métropole (</w:t>
      </w:r>
      <w:r w:rsidRPr="004D14DE">
        <w:rPr>
          <w:iCs/>
        </w:rPr>
        <w:t>17 %</w:t>
      </w:r>
      <w:r w:rsidRPr="00D627E3">
        <w:t>). Le renoncement à des lunettes, verres, montures ou lentilles, apparaît en revanche légèrement plus fréquent en Guadeloupe</w:t>
      </w:r>
      <w:r w:rsidR="00A06B4F">
        <w:t xml:space="preserve"> qu’en métropole</w:t>
      </w:r>
      <w:r w:rsidRPr="00D627E3">
        <w:t xml:space="preserve"> (15 % </w:t>
      </w:r>
      <w:r w:rsidRPr="004D14DE">
        <w:rPr>
          <w:iCs/>
        </w:rPr>
        <w:t>vs 12 %</w:t>
      </w:r>
      <w:r w:rsidRPr="00D627E3">
        <w:t>), de même que le renoncement à une consultation de médecin (généraliste ou spécia</w:t>
      </w:r>
      <w:r w:rsidR="00B5150F">
        <w:t>liste), qui concerne plus d’un G</w:t>
      </w:r>
      <w:r w:rsidRPr="00D627E3">
        <w:t>uadeloupéen sur dix (11 %), situant ce département à un niveau de renoncement supérieur à celui observé en métropole (</w:t>
      </w:r>
      <w:r w:rsidRPr="004D14DE">
        <w:rPr>
          <w:iCs/>
        </w:rPr>
        <w:t>8 %</w:t>
      </w:r>
      <w:r w:rsidRPr="00D627E3">
        <w:t>), mais comparable à celui observé dans les autres DFA</w:t>
      </w:r>
      <w:r>
        <w:t xml:space="preserve"> (Départements Français d’Amérique)</w:t>
      </w:r>
      <w:r w:rsidRPr="00D627E3">
        <w:t xml:space="preserve">. </w:t>
      </w:r>
    </w:p>
    <w:p w:rsidR="00B5150F" w:rsidRDefault="00B5150F" w:rsidP="002A2061">
      <w:pPr>
        <w:spacing w:line="276" w:lineRule="auto"/>
      </w:pPr>
      <w:r w:rsidRPr="00B5150F">
        <w:rPr>
          <w:b/>
        </w:rPr>
        <w:t xml:space="preserve">Des freins psycho-sociaux </w:t>
      </w:r>
      <w:r w:rsidRPr="00EE7A32">
        <w:t>sont</w:t>
      </w:r>
      <w:r w:rsidRPr="002B7637">
        <w:t xml:space="preserve"> </w:t>
      </w:r>
      <w:r>
        <w:t>également identifiés (manque d’estime de soi, mauvaise image du système de santé</w:t>
      </w:r>
      <w:r w:rsidR="00A06B4F">
        <w:t xml:space="preserve">, </w:t>
      </w:r>
      <w:r>
        <w:t xml:space="preserve">…), pour des populations fragiles qui ne se tournent pas naturellement vers les dispositifs de santé. Face aux autres difficultés du quotidien rencontrées par les personnes en situation de précarité, la santé n’est pas toujours perçue comme une priorité, passant au second plan des préoccupations.  </w:t>
      </w:r>
    </w:p>
    <w:p w:rsidR="00B5150F" w:rsidRDefault="00B5150F" w:rsidP="002A2061">
      <w:pPr>
        <w:spacing w:line="276" w:lineRule="auto"/>
      </w:pPr>
      <w:r>
        <w:t xml:space="preserve">Ainsi, </w:t>
      </w:r>
      <w:r w:rsidRPr="00B5150F">
        <w:rPr>
          <w:b/>
        </w:rPr>
        <w:t>parallèlement aux actions visant à renforcer et améliorer l’offre de soins et de prévention, une attention particulière devra être portée aux populations éloignées du système de santé</w:t>
      </w:r>
      <w:r>
        <w:t xml:space="preserve"> pour lesquelles des interventions particulières seront déployées. </w:t>
      </w:r>
    </w:p>
    <w:p w:rsidR="00EC4446" w:rsidRPr="00D627E3" w:rsidRDefault="00EC4446" w:rsidP="000E2EA4">
      <w:pPr>
        <w:pStyle w:val="Titre4"/>
      </w:pPr>
      <w:r w:rsidRPr="00D627E3">
        <w:t>Objectifs</w:t>
      </w:r>
    </w:p>
    <w:p w:rsidR="00A23AF4" w:rsidRPr="00BC14CE" w:rsidRDefault="00A23AF4" w:rsidP="001F6D19">
      <w:pPr>
        <w:pStyle w:val="Paragraphedeliste"/>
        <w:numPr>
          <w:ilvl w:val="0"/>
          <w:numId w:val="6"/>
        </w:numPr>
        <w:spacing w:after="160" w:line="276" w:lineRule="auto"/>
        <w:ind w:left="426"/>
        <w:rPr>
          <w:szCs w:val="20"/>
        </w:rPr>
      </w:pPr>
      <w:r w:rsidRPr="00BC14CE">
        <w:rPr>
          <w:b/>
          <w:szCs w:val="20"/>
        </w:rPr>
        <w:t>Renforcer l’accès au</w:t>
      </w:r>
      <w:r w:rsidR="00A06B4F">
        <w:rPr>
          <w:b/>
          <w:szCs w:val="20"/>
        </w:rPr>
        <w:t>x</w:t>
      </w:r>
      <w:r w:rsidRPr="00BC14CE">
        <w:rPr>
          <w:b/>
          <w:szCs w:val="20"/>
        </w:rPr>
        <w:t xml:space="preserve"> droit</w:t>
      </w:r>
      <w:r w:rsidR="00A06B4F">
        <w:rPr>
          <w:b/>
          <w:szCs w:val="20"/>
        </w:rPr>
        <w:t>s</w:t>
      </w:r>
      <w:r w:rsidRPr="00BC14CE">
        <w:rPr>
          <w:b/>
          <w:szCs w:val="20"/>
        </w:rPr>
        <w:t xml:space="preserve"> et aux soins</w:t>
      </w:r>
      <w:r w:rsidR="00A06B4F">
        <w:rPr>
          <w:b/>
          <w:szCs w:val="20"/>
        </w:rPr>
        <w:t>,</w:t>
      </w:r>
      <w:r w:rsidRPr="00BC14CE">
        <w:rPr>
          <w:szCs w:val="20"/>
        </w:rPr>
        <w:t xml:space="preserve"> sur tous les territoires, notamment sur ceux des Iles du Nord et du Sud en se basant sur des résultats plus précis issus de l’observation et la connaissance de l’état de santé et de ses modalités d’accès aux droits et aux soins de la population concernée par le PRAPS</w:t>
      </w:r>
    </w:p>
    <w:p w:rsidR="00A23AF4" w:rsidRPr="00BC14CE" w:rsidRDefault="00A23AF4" w:rsidP="001F6D19">
      <w:pPr>
        <w:pStyle w:val="Paragraphedeliste"/>
        <w:numPr>
          <w:ilvl w:val="0"/>
          <w:numId w:val="6"/>
        </w:numPr>
        <w:autoSpaceDE w:val="0"/>
        <w:autoSpaceDN w:val="0"/>
        <w:adjustRightInd w:val="0"/>
        <w:spacing w:after="0" w:line="276" w:lineRule="auto"/>
        <w:ind w:left="426"/>
        <w:rPr>
          <w:szCs w:val="20"/>
        </w:rPr>
      </w:pPr>
      <w:r w:rsidRPr="00BC14CE">
        <w:rPr>
          <w:b/>
          <w:szCs w:val="20"/>
        </w:rPr>
        <w:t>Construire des parcours adaptés</w:t>
      </w:r>
      <w:r w:rsidRPr="00BC14CE">
        <w:rPr>
          <w:szCs w:val="20"/>
        </w:rPr>
        <w:t xml:space="preserve"> vers l’accès à la prévention et aux soins des personnes en situation de précarité, notamment par le renforcement de tous les dispositifs pour « aller vers » et un meilleur maillage des services sociaux hospitaliers avec les autres services sociaux </w:t>
      </w:r>
      <w:r w:rsidR="00074DDF">
        <w:rPr>
          <w:szCs w:val="20"/>
        </w:rPr>
        <w:t>(particulièrement à travers l</w:t>
      </w:r>
      <w:r w:rsidRPr="00BC14CE">
        <w:rPr>
          <w:szCs w:val="20"/>
        </w:rPr>
        <w:t>a PTA</w:t>
      </w:r>
      <w:r w:rsidR="00074DDF">
        <w:rPr>
          <w:szCs w:val="20"/>
        </w:rPr>
        <w:t>)</w:t>
      </w:r>
    </w:p>
    <w:p w:rsidR="00A23AF4" w:rsidRPr="00BC14CE" w:rsidRDefault="00A23AF4" w:rsidP="001F6D19">
      <w:pPr>
        <w:pStyle w:val="Paragraphedeliste"/>
        <w:numPr>
          <w:ilvl w:val="0"/>
          <w:numId w:val="6"/>
        </w:numPr>
        <w:spacing w:after="160" w:line="276" w:lineRule="auto"/>
        <w:ind w:left="426"/>
        <w:rPr>
          <w:szCs w:val="20"/>
        </w:rPr>
      </w:pPr>
      <w:r w:rsidRPr="00BC14CE">
        <w:rPr>
          <w:b/>
          <w:szCs w:val="20"/>
        </w:rPr>
        <w:t>Déployer des actions spécifiques envers les publics fragiles</w:t>
      </w:r>
      <w:r w:rsidR="00074DDF">
        <w:rPr>
          <w:b/>
          <w:szCs w:val="20"/>
        </w:rPr>
        <w:t>,</w:t>
      </w:r>
      <w:r w:rsidRPr="00BC14CE">
        <w:rPr>
          <w:szCs w:val="20"/>
        </w:rPr>
        <w:t xml:space="preserve"> notamment détenus et personnes </w:t>
      </w:r>
      <w:r w:rsidR="001431A7" w:rsidRPr="00BC14CE">
        <w:rPr>
          <w:szCs w:val="20"/>
        </w:rPr>
        <w:t>sous-main</w:t>
      </w:r>
      <w:r w:rsidRPr="00BC14CE">
        <w:rPr>
          <w:szCs w:val="20"/>
        </w:rPr>
        <w:t xml:space="preserve"> de justice ou hospitalisées sans leur consentement, mais également travailleurs indépendants et agriculteurs à faibles ressources </w:t>
      </w:r>
      <w:r w:rsidR="00074DDF">
        <w:rPr>
          <w:szCs w:val="20"/>
        </w:rPr>
        <w:t>(</w:t>
      </w:r>
      <w:r w:rsidRPr="00BC14CE">
        <w:rPr>
          <w:szCs w:val="20"/>
        </w:rPr>
        <w:t>en lien avec le RSI</w:t>
      </w:r>
      <w:r w:rsidR="00074DDF">
        <w:rPr>
          <w:szCs w:val="20"/>
        </w:rPr>
        <w:t>)</w:t>
      </w:r>
    </w:p>
    <w:p w:rsidR="00EC4446" w:rsidRPr="00D627E3" w:rsidRDefault="00EC4446" w:rsidP="000E2EA4"/>
    <w:p w:rsidR="005F5B75" w:rsidRPr="002D37D5" w:rsidRDefault="00EA3AF5" w:rsidP="002D37D5">
      <w:pPr>
        <w:pStyle w:val="Titre3"/>
        <w:numPr>
          <w:ilvl w:val="0"/>
          <w:numId w:val="10"/>
        </w:numPr>
        <w:ind w:left="567"/>
      </w:pPr>
      <w:bookmarkStart w:id="35" w:name="_Toc492895322"/>
      <w:r w:rsidRPr="002D37D5">
        <w:t>Développer l’i</w:t>
      </w:r>
      <w:r w:rsidR="005F5B75" w:rsidRPr="002D37D5">
        <w:t>nnovation en santé</w:t>
      </w:r>
      <w:bookmarkEnd w:id="35"/>
    </w:p>
    <w:p w:rsidR="005F5B75" w:rsidRPr="00BF0F72" w:rsidRDefault="005F5B75" w:rsidP="002A2061">
      <w:pPr>
        <w:spacing w:line="276" w:lineRule="auto"/>
      </w:pPr>
      <w:r w:rsidRPr="00BF0F72">
        <w:lastRenderedPageBreak/>
        <w:t>Le caractère archipélagique du territoire a poussé l’Agence régionale de santé, lors de la définition du dernier Schéma régional de santé</w:t>
      </w:r>
      <w:r w:rsidR="007E2210">
        <w:t>,</w:t>
      </w:r>
      <w:r w:rsidRPr="00BF0F72">
        <w:t xml:space="preserve"> à développer la télémédecine et</w:t>
      </w:r>
      <w:r w:rsidR="007E2210">
        <w:t>,</w:t>
      </w:r>
      <w:r w:rsidRPr="00BF0F72">
        <w:t xml:space="preserve"> au-delà</w:t>
      </w:r>
      <w:r w:rsidR="007E2210">
        <w:t>,</w:t>
      </w:r>
      <w:r w:rsidRPr="00BF0F72">
        <w:t xml:space="preserve"> à promouvoir les coordinations numériques.</w:t>
      </w:r>
    </w:p>
    <w:p w:rsidR="00826CD4" w:rsidRDefault="005F5B75" w:rsidP="002A2061">
      <w:pPr>
        <w:spacing w:line="276" w:lineRule="auto"/>
      </w:pPr>
      <w:r w:rsidRPr="00D627E3">
        <w:t>Ainsi, le premier projet régional de santé comportait un "</w:t>
      </w:r>
      <w:r w:rsidRPr="00BF0F72">
        <w:rPr>
          <w:b/>
        </w:rPr>
        <w:t>programme régional de télémédecine 2012-2016</w:t>
      </w:r>
      <w:r w:rsidRPr="00D627E3">
        <w:t>" pour les territoires de Gu</w:t>
      </w:r>
      <w:r w:rsidR="008D6A19">
        <w:t>adeloupe, Saint-Martin et Saint-</w:t>
      </w:r>
      <w:r w:rsidRPr="00D627E3">
        <w:t>Barthélemy, dans lequel six priorités régionales avaient été définies</w:t>
      </w:r>
      <w:r w:rsidR="007E2210">
        <w:t xml:space="preserve"> </w:t>
      </w:r>
      <w:r w:rsidRPr="00D627E3">
        <w:t xml:space="preserve">: </w:t>
      </w:r>
    </w:p>
    <w:p w:rsidR="00826CD4" w:rsidRDefault="005F5B75" w:rsidP="002A2061">
      <w:pPr>
        <w:pStyle w:val="Paragraphedeliste"/>
        <w:numPr>
          <w:ilvl w:val="0"/>
          <w:numId w:val="26"/>
        </w:numPr>
        <w:spacing w:line="276" w:lineRule="auto"/>
      </w:pPr>
      <w:r w:rsidRPr="00D627E3">
        <w:t>la prise en charge des accide</w:t>
      </w:r>
      <w:r w:rsidR="00826CD4">
        <w:t>nts vasculaires cérébraux (AVC)</w:t>
      </w:r>
    </w:p>
    <w:p w:rsidR="00826CD4" w:rsidRDefault="005F5B75" w:rsidP="002A2061">
      <w:pPr>
        <w:pStyle w:val="Paragraphedeliste"/>
        <w:numPr>
          <w:ilvl w:val="0"/>
          <w:numId w:val="26"/>
        </w:numPr>
        <w:spacing w:line="276" w:lineRule="auto"/>
      </w:pPr>
      <w:r w:rsidRPr="00D627E3">
        <w:t xml:space="preserve">la permanence </w:t>
      </w:r>
      <w:r w:rsidR="00826CD4">
        <w:t>des soins en imagerie médicale </w:t>
      </w:r>
      <w:r w:rsidRPr="00D627E3">
        <w:t xml:space="preserve"> </w:t>
      </w:r>
    </w:p>
    <w:p w:rsidR="00826CD4" w:rsidRDefault="005F5B75" w:rsidP="002A2061">
      <w:pPr>
        <w:pStyle w:val="Paragraphedeliste"/>
        <w:numPr>
          <w:ilvl w:val="0"/>
          <w:numId w:val="26"/>
        </w:numPr>
        <w:spacing w:line="276" w:lineRule="auto"/>
      </w:pPr>
      <w:r w:rsidRPr="00D627E3">
        <w:t>la prise en charge des populat</w:t>
      </w:r>
      <w:r w:rsidR="00826CD4">
        <w:t>ions géographiquement isolées </w:t>
      </w:r>
    </w:p>
    <w:p w:rsidR="00826CD4" w:rsidRDefault="005F5B75" w:rsidP="002A2061">
      <w:pPr>
        <w:pStyle w:val="Paragraphedeliste"/>
        <w:numPr>
          <w:ilvl w:val="0"/>
          <w:numId w:val="26"/>
        </w:numPr>
        <w:spacing w:line="276" w:lineRule="auto"/>
      </w:pPr>
      <w:r w:rsidRPr="00D627E3">
        <w:t xml:space="preserve">la prise en </w:t>
      </w:r>
      <w:r w:rsidR="00826CD4">
        <w:t>charge des personnes détenues </w:t>
      </w:r>
    </w:p>
    <w:p w:rsidR="00826CD4" w:rsidRDefault="005F5B75" w:rsidP="002A2061">
      <w:pPr>
        <w:pStyle w:val="Paragraphedeliste"/>
        <w:numPr>
          <w:ilvl w:val="0"/>
          <w:numId w:val="26"/>
        </w:numPr>
        <w:spacing w:line="276" w:lineRule="auto"/>
      </w:pPr>
      <w:r w:rsidRPr="00D627E3">
        <w:t xml:space="preserve">la prise en charge des maladies chroniques (hypertension artérielle, diabète, insuffisance rénale et </w:t>
      </w:r>
      <w:r w:rsidR="00826CD4">
        <w:t>cancer)</w:t>
      </w:r>
    </w:p>
    <w:p w:rsidR="005F5B75" w:rsidRPr="00D627E3" w:rsidRDefault="005F5B75" w:rsidP="002A2061">
      <w:pPr>
        <w:pStyle w:val="Paragraphedeliste"/>
        <w:numPr>
          <w:ilvl w:val="0"/>
          <w:numId w:val="26"/>
        </w:numPr>
        <w:spacing w:line="276" w:lineRule="auto"/>
      </w:pPr>
      <w:r w:rsidRPr="00D627E3">
        <w:t>la prise en charge en structure médico-sociale ou en hospitalisation à domicile.</w:t>
      </w:r>
    </w:p>
    <w:p w:rsidR="005F5B75" w:rsidRPr="00D627E3" w:rsidRDefault="005F5B75" w:rsidP="002A2061">
      <w:pPr>
        <w:spacing w:line="276" w:lineRule="auto"/>
      </w:pPr>
      <w:r w:rsidRPr="00D627E3">
        <w:rPr>
          <w:rFonts w:eastAsiaTheme="minorEastAsia"/>
          <w:bCs/>
        </w:rPr>
        <w:t>L’existence d’une infrastructure</w:t>
      </w:r>
      <w:r w:rsidR="007E2210">
        <w:rPr>
          <w:rFonts w:eastAsiaTheme="minorEastAsia"/>
          <w:bCs/>
        </w:rPr>
        <w:t xml:space="preserve"> locale</w:t>
      </w:r>
      <w:r w:rsidRPr="00D627E3">
        <w:rPr>
          <w:rFonts w:eastAsiaTheme="minorEastAsia"/>
          <w:bCs/>
        </w:rPr>
        <w:t xml:space="preserve"> </w:t>
      </w:r>
      <w:r w:rsidRPr="00D627E3">
        <w:rPr>
          <w:rFonts w:eastAsiaTheme="minorEastAsia"/>
        </w:rPr>
        <w:t xml:space="preserve">(GCS </w:t>
      </w:r>
      <w:r w:rsidR="00074DDF">
        <w:rPr>
          <w:rFonts w:eastAsiaTheme="minorEastAsia"/>
        </w:rPr>
        <w:t>« </w:t>
      </w:r>
      <w:r w:rsidRPr="00D627E3">
        <w:rPr>
          <w:rFonts w:eastAsiaTheme="minorEastAsia"/>
        </w:rPr>
        <w:t>e-santé Archipel 971</w:t>
      </w:r>
      <w:r w:rsidR="00074DDF">
        <w:rPr>
          <w:rFonts w:eastAsiaTheme="minorEastAsia"/>
        </w:rPr>
        <w:t> »</w:t>
      </w:r>
      <w:r w:rsidRPr="00D627E3">
        <w:t>, mise en place en novembre 2014</w:t>
      </w:r>
      <w:r w:rsidRPr="00D627E3">
        <w:rPr>
          <w:rFonts w:eastAsiaTheme="minorEastAsia"/>
        </w:rPr>
        <w:t>) facilit</w:t>
      </w:r>
      <w:r w:rsidRPr="00D627E3">
        <w:t>e</w:t>
      </w:r>
      <w:r w:rsidRPr="00D627E3">
        <w:rPr>
          <w:rFonts w:eastAsiaTheme="minorEastAsia"/>
        </w:rPr>
        <w:t xml:space="preserve"> </w:t>
      </w:r>
      <w:r w:rsidR="007E2210">
        <w:rPr>
          <w:rFonts w:eastAsiaTheme="minorEastAsia"/>
        </w:rPr>
        <w:t xml:space="preserve">désormais </w:t>
      </w:r>
      <w:r w:rsidRPr="00D627E3">
        <w:rPr>
          <w:rFonts w:eastAsiaTheme="minorEastAsia"/>
        </w:rPr>
        <w:t>l’installation et la diffusion de ces nouvelles approches et assure l’accompagnement des professionnels.</w:t>
      </w:r>
      <w:r w:rsidRPr="00D627E3">
        <w:t xml:space="preserve"> </w:t>
      </w:r>
      <w:r w:rsidRPr="00D627E3">
        <w:rPr>
          <w:shd w:val="clear" w:color="auto" w:fill="FFFFFF"/>
        </w:rPr>
        <w:t xml:space="preserve">Dans le contexte de mise en œuvre du plan stratégique régional de santé, un ENRS (espace numérique régional de santé) dénommé </w:t>
      </w:r>
      <w:r w:rsidR="00074DDF">
        <w:rPr>
          <w:shd w:val="clear" w:color="auto" w:fill="FFFFFF"/>
        </w:rPr>
        <w:t>« </w:t>
      </w:r>
      <w:r w:rsidRPr="00D627E3">
        <w:rPr>
          <w:shd w:val="clear" w:color="auto" w:fill="FFFFFF"/>
        </w:rPr>
        <w:t>Courbaril</w:t>
      </w:r>
      <w:r w:rsidR="00074DDF">
        <w:rPr>
          <w:shd w:val="clear" w:color="auto" w:fill="FFFFFF"/>
        </w:rPr>
        <w:t> »</w:t>
      </w:r>
      <w:r w:rsidRPr="00D627E3">
        <w:rPr>
          <w:shd w:val="clear" w:color="auto" w:fill="FFFFFF"/>
        </w:rPr>
        <w:t xml:space="preserve"> s’est développé à destination des professionnels, mais également des publics qui ont</w:t>
      </w:r>
      <w:r w:rsidR="00826CD4">
        <w:rPr>
          <w:shd w:val="clear" w:color="auto" w:fill="FFFFFF"/>
        </w:rPr>
        <w:t xml:space="preserve"> désormais</w:t>
      </w:r>
      <w:r w:rsidRPr="00D627E3">
        <w:rPr>
          <w:shd w:val="clear" w:color="auto" w:fill="FFFFFF"/>
        </w:rPr>
        <w:t xml:space="preserve"> à disposition plusieurs documents informatifs quant à l’offre de services de santé présent</w:t>
      </w:r>
      <w:r w:rsidR="007E2210">
        <w:rPr>
          <w:shd w:val="clear" w:color="auto" w:fill="FFFFFF"/>
        </w:rPr>
        <w:t>e</w:t>
      </w:r>
      <w:r w:rsidRPr="00D627E3">
        <w:rPr>
          <w:shd w:val="clear" w:color="auto" w:fill="FFFFFF"/>
        </w:rPr>
        <w:t xml:space="preserve"> sur le territoire (</w:t>
      </w:r>
      <w:r w:rsidRPr="00D627E3">
        <w:t xml:space="preserve">un annuaire complet des acteurs de santé de la région publics et privés, libéraux, établissements de santé, associations, etc., un service d'alertes sanitaires et un fil d'actualités renvoyant vers des médias spécialisés en e-santé, dont TICsante.com, notamment). Le portail des réseaux de soins régionaux permet également d'accéder aux différents intervenants de leur parcours de santé et de retrouver leur dossier médical patient. </w:t>
      </w:r>
    </w:p>
    <w:p w:rsidR="00826CD4" w:rsidRDefault="005F5B75" w:rsidP="002A2061">
      <w:pPr>
        <w:spacing w:line="276" w:lineRule="auto"/>
      </w:pPr>
      <w:r w:rsidRPr="00D627E3">
        <w:t xml:space="preserve">Les territoires guadeloupéens et des îles du Nord doivent en outre mettre en place et adapter la </w:t>
      </w:r>
      <w:r w:rsidRPr="00BF0F72">
        <w:rPr>
          <w:b/>
        </w:rPr>
        <w:t xml:space="preserve">stratégie nationale e-santé 2020 </w:t>
      </w:r>
      <w:r w:rsidRPr="00D627E3">
        <w:t xml:space="preserve">qui s’articule autour de quatre priorités : </w:t>
      </w:r>
    </w:p>
    <w:p w:rsidR="00826CD4" w:rsidRPr="00826CD4" w:rsidRDefault="00826CD4" w:rsidP="002A2061">
      <w:pPr>
        <w:pStyle w:val="Paragraphedeliste"/>
        <w:numPr>
          <w:ilvl w:val="0"/>
          <w:numId w:val="27"/>
        </w:numPr>
        <w:spacing w:line="276" w:lineRule="auto"/>
        <w:rPr>
          <w:bCs/>
        </w:rPr>
      </w:pPr>
      <w:r>
        <w:t xml:space="preserve">le </w:t>
      </w:r>
      <w:r w:rsidR="005F5B75" w:rsidRPr="00D627E3">
        <w:t xml:space="preserve">développement de la médecine connectée à travers un plan de mise en place d’un </w:t>
      </w:r>
      <w:r w:rsidR="005F5B75" w:rsidRPr="00826CD4">
        <w:rPr>
          <w:i/>
        </w:rPr>
        <w:t>big data</w:t>
      </w:r>
      <w:r w:rsidR="005F5B75" w:rsidRPr="00D627E3">
        <w:t xml:space="preserve"> en santé  </w:t>
      </w:r>
    </w:p>
    <w:p w:rsidR="00826CD4" w:rsidRPr="00826CD4" w:rsidRDefault="005F5B75" w:rsidP="002A2061">
      <w:pPr>
        <w:pStyle w:val="Paragraphedeliste"/>
        <w:numPr>
          <w:ilvl w:val="0"/>
          <w:numId w:val="27"/>
        </w:numPr>
        <w:spacing w:line="276" w:lineRule="auto"/>
        <w:rPr>
          <w:bCs/>
        </w:rPr>
      </w:pPr>
      <w:r w:rsidRPr="00D627E3">
        <w:t>l’encouragement d’appels à projets innovants associant professionnels, c</w:t>
      </w:r>
      <w:r w:rsidR="00826CD4">
        <w:t>itoyens et acteurs économiques </w:t>
      </w:r>
      <w:r w:rsidRPr="00D627E3">
        <w:t xml:space="preserve"> </w:t>
      </w:r>
    </w:p>
    <w:p w:rsidR="00826CD4" w:rsidRPr="00826CD4" w:rsidRDefault="005F5B75" w:rsidP="002A2061">
      <w:pPr>
        <w:pStyle w:val="Paragraphedeliste"/>
        <w:numPr>
          <w:ilvl w:val="0"/>
          <w:numId w:val="27"/>
        </w:numPr>
        <w:spacing w:line="276" w:lineRule="auto"/>
        <w:rPr>
          <w:bCs/>
        </w:rPr>
      </w:pPr>
      <w:r w:rsidRPr="00D627E3">
        <w:t>la simplification administrative</w:t>
      </w:r>
    </w:p>
    <w:p w:rsidR="005F5B75" w:rsidRPr="00826CD4" w:rsidRDefault="005F5B75" w:rsidP="002A2061">
      <w:pPr>
        <w:pStyle w:val="Paragraphedeliste"/>
        <w:numPr>
          <w:ilvl w:val="0"/>
          <w:numId w:val="27"/>
        </w:numPr>
        <w:spacing w:line="276" w:lineRule="auto"/>
        <w:rPr>
          <w:bCs/>
        </w:rPr>
      </w:pPr>
      <w:r w:rsidRPr="00D627E3">
        <w:t>le renforcement de la sécurité des systèm</w:t>
      </w:r>
      <w:r w:rsidR="00826CD4">
        <w:t>es d’informations</w:t>
      </w:r>
      <w:r w:rsidRPr="00D627E3">
        <w:t xml:space="preserve"> </w:t>
      </w:r>
    </w:p>
    <w:p w:rsidR="005F5B75" w:rsidRPr="00D627E3" w:rsidRDefault="005F5B75" w:rsidP="002A2061">
      <w:pPr>
        <w:spacing w:line="276" w:lineRule="auto"/>
      </w:pPr>
      <w:r w:rsidRPr="00D627E3">
        <w:rPr>
          <w:bCs/>
        </w:rPr>
        <w:t>La démographie en professionnels de santé assez défavorable</w:t>
      </w:r>
      <w:r w:rsidRPr="00D627E3">
        <w:t xml:space="preserve">, voire très défavorable </w:t>
      </w:r>
      <w:r w:rsidR="004C16F7">
        <w:t>en</w:t>
      </w:r>
      <w:r w:rsidR="004C16F7" w:rsidRPr="00D627E3">
        <w:t xml:space="preserve"> </w:t>
      </w:r>
      <w:r w:rsidRPr="00D627E3">
        <w:t>ce qui concerne les médecins spécialistes, peut être compensée par un niveau de maturité des solutions techniques satisfaisant</w:t>
      </w:r>
      <w:r w:rsidR="00074DDF">
        <w:t>,</w:t>
      </w:r>
      <w:r w:rsidRPr="00D627E3">
        <w:t xml:space="preserve"> ainsi que par l</w:t>
      </w:r>
      <w:r w:rsidRPr="00D627E3">
        <w:rPr>
          <w:bCs/>
        </w:rPr>
        <w:t xml:space="preserve">’acceptation par la population de l’utilisation des nouvelles technologies de l’information et des communications. </w:t>
      </w:r>
      <w:r w:rsidRPr="00D627E3">
        <w:t>Le développement du big data, des logiciels d’aide au diagnostic, des robots, des consultations médicales via internet, etc. conduiront à une évolution rapide des modes de prises en charge, des relations patients-médecins, ainsi que des métiers dans le monde de la santé</w:t>
      </w:r>
      <w:r w:rsidR="004C16F7">
        <w:t xml:space="preserve"> – évolution qu’il s’agit d’anticiper et d’accompagner</w:t>
      </w:r>
      <w:r w:rsidRPr="00D627E3">
        <w:t xml:space="preserve">. </w:t>
      </w:r>
    </w:p>
    <w:p w:rsidR="005F5B75" w:rsidRPr="00D627E3" w:rsidRDefault="005F5B75" w:rsidP="00BF0F72"/>
    <w:p w:rsidR="005F5B75" w:rsidRPr="00D627E3" w:rsidRDefault="005F5B75" w:rsidP="006B6060">
      <w:pPr>
        <w:pStyle w:val="Titre4"/>
      </w:pPr>
      <w:r w:rsidRPr="00D627E3">
        <w:t>Objectifs</w:t>
      </w:r>
    </w:p>
    <w:p w:rsidR="005F5B75" w:rsidRPr="00BF0F72" w:rsidRDefault="005F5B75" w:rsidP="001F6D19">
      <w:pPr>
        <w:pStyle w:val="Paragraphedeliste"/>
        <w:numPr>
          <w:ilvl w:val="0"/>
          <w:numId w:val="1"/>
        </w:numPr>
        <w:spacing w:line="276" w:lineRule="auto"/>
        <w:ind w:left="426"/>
        <w:rPr>
          <w:rStyle w:val="lev"/>
          <w:rFonts w:cstheme="minorHAnsi"/>
          <w:b w:val="0"/>
          <w:szCs w:val="20"/>
          <w:shd w:val="clear" w:color="auto" w:fill="FFFFFF"/>
        </w:rPr>
      </w:pPr>
      <w:r w:rsidRPr="00BF0F72">
        <w:rPr>
          <w:rStyle w:val="lev"/>
          <w:rFonts w:cstheme="minorHAnsi"/>
          <w:szCs w:val="20"/>
          <w:shd w:val="clear" w:color="auto" w:fill="FFFFFF"/>
        </w:rPr>
        <w:t>Amplifier l’usage de la télémédecine</w:t>
      </w:r>
      <w:r w:rsidRPr="00BF0F72">
        <w:rPr>
          <w:rStyle w:val="lev"/>
          <w:rFonts w:cstheme="minorHAnsi"/>
          <w:b w:val="0"/>
          <w:szCs w:val="20"/>
          <w:shd w:val="clear" w:color="auto" w:fill="FFFFFF"/>
        </w:rPr>
        <w:t xml:space="preserve"> </w:t>
      </w:r>
      <w:r w:rsidRPr="00BF0F72">
        <w:rPr>
          <w:rStyle w:val="lev"/>
          <w:rFonts w:cstheme="minorHAnsi"/>
          <w:szCs w:val="20"/>
          <w:shd w:val="clear" w:color="auto" w:fill="FFFFFF"/>
        </w:rPr>
        <w:t>et accompagner son développement</w:t>
      </w:r>
      <w:r w:rsidRPr="00BF0F72">
        <w:rPr>
          <w:rStyle w:val="lev"/>
          <w:rFonts w:cstheme="minorHAnsi"/>
          <w:b w:val="0"/>
          <w:szCs w:val="20"/>
          <w:shd w:val="clear" w:color="auto" w:fill="FFFFFF"/>
        </w:rPr>
        <w:t xml:space="preserve"> auprès des acteurs</w:t>
      </w:r>
      <w:r w:rsidR="00994833">
        <w:rPr>
          <w:rStyle w:val="lev"/>
          <w:rFonts w:cstheme="minorHAnsi"/>
          <w:b w:val="0"/>
          <w:szCs w:val="20"/>
          <w:shd w:val="clear" w:color="auto" w:fill="FFFFFF"/>
        </w:rPr>
        <w:t>, y compris les patients</w:t>
      </w:r>
    </w:p>
    <w:p w:rsidR="005F5B75" w:rsidRPr="00BF0F72" w:rsidRDefault="005F5B75" w:rsidP="001F6D19">
      <w:pPr>
        <w:pStyle w:val="Paragraphedeliste"/>
        <w:numPr>
          <w:ilvl w:val="0"/>
          <w:numId w:val="1"/>
        </w:numPr>
        <w:spacing w:line="276" w:lineRule="auto"/>
        <w:ind w:left="426"/>
        <w:rPr>
          <w:rStyle w:val="lev"/>
          <w:rFonts w:cstheme="minorHAnsi"/>
          <w:b w:val="0"/>
          <w:bCs w:val="0"/>
          <w:szCs w:val="20"/>
        </w:rPr>
      </w:pPr>
      <w:r w:rsidRPr="00BF0F72">
        <w:rPr>
          <w:rStyle w:val="lev"/>
          <w:rFonts w:cstheme="minorHAnsi"/>
          <w:szCs w:val="20"/>
          <w:shd w:val="clear" w:color="auto" w:fill="FFFFFF"/>
        </w:rPr>
        <w:t>Promouvoir un usage organisé des objets connectés</w:t>
      </w:r>
      <w:r w:rsidR="00041627">
        <w:rPr>
          <w:rStyle w:val="lev"/>
          <w:rFonts w:cstheme="minorHAnsi"/>
          <w:b w:val="0"/>
          <w:szCs w:val="20"/>
          <w:shd w:val="clear" w:color="auto" w:fill="FFFFFF"/>
        </w:rPr>
        <w:t> :</w:t>
      </w:r>
      <w:r w:rsidRPr="00BF0F72">
        <w:rPr>
          <w:rStyle w:val="lev"/>
          <w:rFonts w:cstheme="minorHAnsi"/>
          <w:b w:val="0"/>
          <w:szCs w:val="20"/>
          <w:shd w:val="clear" w:color="auto" w:fill="FFFFFF"/>
        </w:rPr>
        <w:t xml:space="preserve"> le développement de la télésurveillance pour les maladies chroniques ; en EHPAD et établissements pour personnes en situation de handicap afin d’offrir un égal accè</w:t>
      </w:r>
      <w:r w:rsidR="00994833">
        <w:rPr>
          <w:rStyle w:val="lev"/>
          <w:rFonts w:cstheme="minorHAnsi"/>
          <w:b w:val="0"/>
          <w:szCs w:val="20"/>
          <w:shd w:val="clear" w:color="auto" w:fill="FFFFFF"/>
        </w:rPr>
        <w:t>s aux soins à tous les publics</w:t>
      </w:r>
    </w:p>
    <w:p w:rsidR="005F5B75" w:rsidRPr="00BF0F72" w:rsidRDefault="005F5B75" w:rsidP="001F6D19">
      <w:pPr>
        <w:pStyle w:val="Paragraphedeliste"/>
        <w:numPr>
          <w:ilvl w:val="0"/>
          <w:numId w:val="1"/>
        </w:numPr>
        <w:spacing w:line="276" w:lineRule="auto"/>
        <w:ind w:left="426"/>
        <w:rPr>
          <w:rStyle w:val="lev"/>
          <w:rFonts w:cstheme="minorHAnsi"/>
          <w:szCs w:val="20"/>
          <w:shd w:val="clear" w:color="auto" w:fill="FFFFFF"/>
        </w:rPr>
      </w:pPr>
      <w:r w:rsidRPr="00BF0F72">
        <w:rPr>
          <w:rStyle w:val="lev"/>
          <w:rFonts w:cstheme="minorHAnsi"/>
          <w:szCs w:val="20"/>
          <w:shd w:val="clear" w:color="auto" w:fill="FFFFFF"/>
        </w:rPr>
        <w:t xml:space="preserve">Accompagner l’adaptation des organisations et des métiers </w:t>
      </w:r>
      <w:r w:rsidRPr="00074DDF">
        <w:rPr>
          <w:rStyle w:val="lev"/>
          <w:rFonts w:cstheme="minorHAnsi"/>
          <w:b w:val="0"/>
          <w:szCs w:val="20"/>
          <w:shd w:val="clear" w:color="auto" w:fill="FFFFFF"/>
        </w:rPr>
        <w:t>aux innovations technologiques</w:t>
      </w:r>
    </w:p>
    <w:p w:rsidR="005F5B75" w:rsidRPr="00BF0F72" w:rsidRDefault="005F5B75" w:rsidP="001F6D19">
      <w:pPr>
        <w:pStyle w:val="Paragraphedeliste"/>
        <w:numPr>
          <w:ilvl w:val="0"/>
          <w:numId w:val="1"/>
        </w:numPr>
        <w:spacing w:line="276" w:lineRule="auto"/>
        <w:ind w:left="426"/>
        <w:rPr>
          <w:rStyle w:val="lev"/>
          <w:rFonts w:cstheme="minorHAnsi"/>
          <w:b w:val="0"/>
          <w:szCs w:val="20"/>
          <w:shd w:val="clear" w:color="auto" w:fill="FFFFFF"/>
        </w:rPr>
      </w:pPr>
      <w:r w:rsidRPr="00BF0F72">
        <w:rPr>
          <w:rStyle w:val="lev"/>
          <w:rFonts w:cstheme="minorHAnsi"/>
          <w:szCs w:val="20"/>
          <w:shd w:val="clear" w:color="auto" w:fill="FFFFFF"/>
        </w:rPr>
        <w:lastRenderedPageBreak/>
        <w:t>Accompagner les acteurs aux changements</w:t>
      </w:r>
      <w:r w:rsidR="00041627">
        <w:rPr>
          <w:rStyle w:val="lev"/>
          <w:rFonts w:cstheme="minorHAnsi"/>
          <w:szCs w:val="20"/>
          <w:shd w:val="clear" w:color="auto" w:fill="FFFFFF"/>
        </w:rPr>
        <w:t xml:space="preserve"> </w:t>
      </w:r>
      <w:r w:rsidR="00041627" w:rsidRPr="00994833">
        <w:rPr>
          <w:rStyle w:val="lev"/>
          <w:rFonts w:cstheme="minorHAnsi"/>
          <w:b w:val="0"/>
          <w:szCs w:val="20"/>
          <w:shd w:val="clear" w:color="auto" w:fill="FFFFFF"/>
        </w:rPr>
        <w:t>que ces pratiques nouvelles induisent</w:t>
      </w:r>
    </w:p>
    <w:p w:rsidR="005F5B75" w:rsidRPr="00BF0F72" w:rsidRDefault="005F5B75" w:rsidP="001F6D19">
      <w:pPr>
        <w:pStyle w:val="Paragraphedeliste"/>
        <w:numPr>
          <w:ilvl w:val="0"/>
          <w:numId w:val="1"/>
        </w:numPr>
        <w:spacing w:line="276" w:lineRule="auto"/>
        <w:ind w:left="426"/>
        <w:rPr>
          <w:rStyle w:val="lev"/>
          <w:rFonts w:cstheme="minorHAnsi"/>
          <w:bCs w:val="0"/>
          <w:szCs w:val="20"/>
        </w:rPr>
      </w:pPr>
      <w:r w:rsidRPr="00BF0F72">
        <w:rPr>
          <w:rStyle w:val="lev"/>
          <w:rFonts w:cstheme="minorHAnsi"/>
          <w:szCs w:val="20"/>
          <w:shd w:val="clear" w:color="auto" w:fill="FFFFFF"/>
        </w:rPr>
        <w:t>Utiliser le numérique dans le développement d</w:t>
      </w:r>
      <w:r w:rsidR="00994833">
        <w:rPr>
          <w:rStyle w:val="lev"/>
          <w:rFonts w:cstheme="minorHAnsi"/>
          <w:szCs w:val="20"/>
          <w:shd w:val="clear" w:color="auto" w:fill="FFFFFF"/>
        </w:rPr>
        <w:t>e la coopération</w:t>
      </w:r>
    </w:p>
    <w:p w:rsidR="005F5B75" w:rsidRPr="00BF0F72" w:rsidRDefault="005F5B75" w:rsidP="001F6D19">
      <w:pPr>
        <w:pStyle w:val="Paragraphedeliste"/>
        <w:numPr>
          <w:ilvl w:val="0"/>
          <w:numId w:val="2"/>
        </w:numPr>
        <w:spacing w:line="276" w:lineRule="auto"/>
        <w:ind w:left="426"/>
        <w:rPr>
          <w:rStyle w:val="lev"/>
          <w:rFonts w:cstheme="minorHAnsi"/>
          <w:b w:val="0"/>
          <w:szCs w:val="20"/>
          <w:shd w:val="clear" w:color="auto" w:fill="FFFFFF"/>
        </w:rPr>
      </w:pPr>
      <w:r w:rsidRPr="00BF0F72">
        <w:rPr>
          <w:rStyle w:val="lev"/>
          <w:rFonts w:cstheme="minorHAnsi"/>
          <w:szCs w:val="20"/>
          <w:shd w:val="clear" w:color="auto" w:fill="FFFFFF"/>
        </w:rPr>
        <w:t>Renforcer la sécurité des systèmes d’information</w:t>
      </w:r>
      <w:r w:rsidR="00994833">
        <w:rPr>
          <w:rStyle w:val="lev"/>
          <w:rFonts w:cstheme="minorHAnsi"/>
          <w:b w:val="0"/>
          <w:szCs w:val="20"/>
          <w:shd w:val="clear" w:color="auto" w:fill="FFFFFF"/>
        </w:rPr>
        <w:t xml:space="preserve"> en santé</w:t>
      </w:r>
    </w:p>
    <w:p w:rsidR="00E9087E" w:rsidRPr="00D627E3" w:rsidRDefault="00E9087E" w:rsidP="00BF0F72">
      <w:bookmarkStart w:id="36" w:name="_Toc479786506"/>
    </w:p>
    <w:p w:rsidR="00E9087E" w:rsidRPr="00D627E3" w:rsidRDefault="00E9087E" w:rsidP="002D37D5">
      <w:pPr>
        <w:pStyle w:val="Titre3"/>
        <w:numPr>
          <w:ilvl w:val="0"/>
          <w:numId w:val="10"/>
        </w:numPr>
        <w:ind w:left="567"/>
      </w:pPr>
      <w:bookmarkStart w:id="37" w:name="_Toc492895323"/>
      <w:r w:rsidRPr="00D627E3">
        <w:t>Assurer le développement d’une culture de dialogue citoyen pour renforcer la démocratie en santé</w:t>
      </w:r>
      <w:bookmarkEnd w:id="36"/>
      <w:r w:rsidRPr="00D627E3">
        <w:t xml:space="preserve"> et accompagner l’engagement des </w:t>
      </w:r>
      <w:r w:rsidR="00AA6E52">
        <w:t>habitants</w:t>
      </w:r>
      <w:r w:rsidR="00AA6E52" w:rsidRPr="00D627E3">
        <w:t xml:space="preserve"> </w:t>
      </w:r>
      <w:r w:rsidRPr="00D627E3">
        <w:t>en faveur de leur santé</w:t>
      </w:r>
      <w:bookmarkEnd w:id="37"/>
    </w:p>
    <w:p w:rsidR="00041627" w:rsidRDefault="00E9087E" w:rsidP="002A2061">
      <w:pPr>
        <w:spacing w:line="276" w:lineRule="auto"/>
      </w:pPr>
      <w:r w:rsidRPr="00D627E3">
        <w:t>L</w:t>
      </w:r>
      <w:r w:rsidR="006369D0">
        <w:t>e concept de</w:t>
      </w:r>
      <w:r w:rsidRPr="00D627E3">
        <w:t xml:space="preserve"> </w:t>
      </w:r>
      <w:r w:rsidR="00074DDF">
        <w:t>« </w:t>
      </w:r>
      <w:r w:rsidRPr="00D627E3">
        <w:t>démocratie en santé</w:t>
      </w:r>
      <w:r w:rsidR="00074DDF">
        <w:t> »</w:t>
      </w:r>
      <w:r w:rsidRPr="00D627E3">
        <w:t xml:space="preserve"> est dans un processus continu de construction</w:t>
      </w:r>
      <w:r w:rsidR="00074DDF">
        <w:t>,</w:t>
      </w:r>
      <w:r w:rsidRPr="00D627E3">
        <w:t xml:space="preserve"> depui</w:t>
      </w:r>
      <w:r w:rsidR="004565A9">
        <w:t>s les ordonnances de 1996, les l</w:t>
      </w:r>
      <w:r w:rsidRPr="00D627E3">
        <w:t xml:space="preserve">ois </w:t>
      </w:r>
      <w:r w:rsidRPr="004C16F7">
        <w:t xml:space="preserve">de 2002, de 2004, de 2009 et, récemment, avec la loi de modernisation </w:t>
      </w:r>
      <w:r w:rsidR="00994833">
        <w:t>du</w:t>
      </w:r>
      <w:r w:rsidRPr="004C16F7">
        <w:t xml:space="preserve"> système de santé</w:t>
      </w:r>
      <w:r w:rsidR="00041627">
        <w:t>.</w:t>
      </w:r>
      <w:r w:rsidR="006369D0">
        <w:t xml:space="preserve"> </w:t>
      </w:r>
    </w:p>
    <w:p w:rsidR="00041627" w:rsidRDefault="006369D0" w:rsidP="002A2061">
      <w:pPr>
        <w:spacing w:line="276" w:lineRule="auto"/>
      </w:pPr>
      <w:r>
        <w:t>Cette dernière</w:t>
      </w:r>
      <w:r w:rsidR="00E9087E" w:rsidRPr="004C16F7">
        <w:t xml:space="preserve"> instaure des mesures fortes visant à </w:t>
      </w:r>
      <w:r w:rsidR="00E9087E" w:rsidRPr="00BF0F72">
        <w:rPr>
          <w:b/>
        </w:rPr>
        <w:t>faire progresser la démocratie en santé</w:t>
      </w:r>
      <w:r w:rsidR="00E9087E" w:rsidRPr="004C16F7">
        <w:t>, notamment avec la mise en place du conseil territorial de santé</w:t>
      </w:r>
      <w:r w:rsidR="004565A9" w:rsidRPr="00BF0F72">
        <w:rPr>
          <w:rStyle w:val="Appelnotedebasdep"/>
          <w:rFonts w:cstheme="minorHAnsi"/>
          <w:szCs w:val="20"/>
        </w:rPr>
        <w:footnoteReference w:id="25"/>
      </w:r>
      <w:r w:rsidR="00E9087E" w:rsidRPr="004C16F7">
        <w:t xml:space="preserve">, dont le rôle est double : d’une part, veiller à conserver la spécificité des dispositifs et des démarches locales de santé fondées sur la participation des habitants ; d’autre part, organiser, au sein d'une formation spécifique, l'expression des </w:t>
      </w:r>
      <w:r w:rsidR="00E9087E" w:rsidRPr="00D627E3">
        <w:t>usagers, en intégrant celle des personnes en situation de pauvreté ou de précarité. D’autres mesures visent</w:t>
      </w:r>
      <w:r w:rsidR="00041627">
        <w:t>,</w:t>
      </w:r>
      <w:r w:rsidR="00E9087E" w:rsidRPr="00D627E3">
        <w:t xml:space="preserve"> quant à elle</w:t>
      </w:r>
      <w:r w:rsidR="00041627">
        <w:t>s,</w:t>
      </w:r>
      <w:r w:rsidR="00E9087E" w:rsidRPr="00D627E3">
        <w:t xml:space="preserve"> le renforcement des compétences des commissions des usagers dans les établissements de santé. </w:t>
      </w:r>
    </w:p>
    <w:p w:rsidR="00041627" w:rsidRPr="00122326" w:rsidRDefault="00041627" w:rsidP="002A2061">
      <w:pPr>
        <w:spacing w:line="276" w:lineRule="auto"/>
        <w:rPr>
          <w:color w:val="000000" w:themeColor="text1"/>
          <w:szCs w:val="20"/>
        </w:rPr>
      </w:pPr>
      <w:r>
        <w:rPr>
          <w:color w:val="000000" w:themeColor="text1"/>
          <w:szCs w:val="20"/>
        </w:rPr>
        <w:t>L’engagement en faveur de la démocratie en santé</w:t>
      </w:r>
      <w:r w:rsidRPr="00122326">
        <w:rPr>
          <w:color w:val="000000" w:themeColor="text1"/>
          <w:szCs w:val="20"/>
        </w:rPr>
        <w:t xml:space="preserve"> recouvre plusieurs dimensions : </w:t>
      </w:r>
    </w:p>
    <w:p w:rsidR="00041627" w:rsidRPr="001F6D19" w:rsidRDefault="00041627" w:rsidP="001F6D19">
      <w:pPr>
        <w:pStyle w:val="Paragraphedeliste"/>
        <w:numPr>
          <w:ilvl w:val="0"/>
          <w:numId w:val="33"/>
        </w:numPr>
        <w:spacing w:after="0" w:line="276" w:lineRule="auto"/>
        <w:ind w:left="851"/>
        <w:rPr>
          <w:color w:val="000000" w:themeColor="text1"/>
          <w:szCs w:val="20"/>
        </w:rPr>
      </w:pPr>
      <w:r w:rsidRPr="001F6D19">
        <w:rPr>
          <w:b/>
          <w:color w:val="000000" w:themeColor="text1"/>
          <w:szCs w:val="20"/>
        </w:rPr>
        <w:t>Une dimension individuelle,</w:t>
      </w:r>
      <w:r w:rsidRPr="001F6D19">
        <w:rPr>
          <w:color w:val="000000" w:themeColor="text1"/>
          <w:szCs w:val="20"/>
        </w:rPr>
        <w:t xml:space="preserve"> d’une part, en permettant à l’usager et à son entourage d’avoir accès à une </w:t>
      </w:r>
      <w:r w:rsidRPr="001F6D19">
        <w:rPr>
          <w:b/>
          <w:color w:val="000000" w:themeColor="text1"/>
          <w:szCs w:val="20"/>
        </w:rPr>
        <w:t>information de qualité</w:t>
      </w:r>
      <w:r w:rsidRPr="001F6D19">
        <w:rPr>
          <w:color w:val="000000" w:themeColor="text1"/>
          <w:szCs w:val="20"/>
        </w:rPr>
        <w:t xml:space="preserve">, puis d’être un </w:t>
      </w:r>
      <w:r w:rsidRPr="001F6D19">
        <w:rPr>
          <w:b/>
          <w:color w:val="000000" w:themeColor="text1"/>
          <w:szCs w:val="20"/>
        </w:rPr>
        <w:t>véritable acteur</w:t>
      </w:r>
      <w:r w:rsidRPr="001F6D19">
        <w:rPr>
          <w:color w:val="000000" w:themeColor="text1"/>
          <w:szCs w:val="20"/>
        </w:rPr>
        <w:t xml:space="preserve"> tout au long de la prise en charge. La prise en compte de l’expérience du vécu, le développement de l’éducation thérapeutique sont autant d’actions qui contribuent au renforcement de l’autonomie du patient, lui donnant un plus grand contrôle sur sa santé et permettant in fine d’améliorer son état de santé </w:t>
      </w:r>
    </w:p>
    <w:p w:rsidR="00041627" w:rsidRPr="001F6D19" w:rsidRDefault="00041627" w:rsidP="001F6D19">
      <w:pPr>
        <w:pStyle w:val="Paragraphedeliste"/>
        <w:numPr>
          <w:ilvl w:val="0"/>
          <w:numId w:val="33"/>
        </w:numPr>
        <w:spacing w:after="0" w:line="276" w:lineRule="auto"/>
        <w:ind w:left="851"/>
        <w:rPr>
          <w:color w:val="000000" w:themeColor="text1"/>
          <w:szCs w:val="20"/>
        </w:rPr>
      </w:pPr>
      <w:r w:rsidRPr="001F6D19">
        <w:rPr>
          <w:b/>
          <w:color w:val="000000" w:themeColor="text1"/>
          <w:szCs w:val="20"/>
        </w:rPr>
        <w:t xml:space="preserve">Une dimension collective </w:t>
      </w:r>
      <w:r w:rsidRPr="001F6D19">
        <w:rPr>
          <w:color w:val="000000" w:themeColor="text1"/>
          <w:szCs w:val="20"/>
        </w:rPr>
        <w:t xml:space="preserve">d’autre part, puisque </w:t>
      </w:r>
      <w:r w:rsidRPr="001F6D19">
        <w:rPr>
          <w:b/>
          <w:color w:val="000000" w:themeColor="text1"/>
          <w:szCs w:val="20"/>
        </w:rPr>
        <w:t>renforcer la place de l’usager</w:t>
      </w:r>
      <w:r w:rsidRPr="001F6D19">
        <w:rPr>
          <w:color w:val="000000" w:themeColor="text1"/>
          <w:szCs w:val="20"/>
        </w:rPr>
        <w:t xml:space="preserve"> dans le modèle de </w:t>
      </w:r>
      <w:r w:rsidRPr="001F6D19">
        <w:rPr>
          <w:b/>
          <w:color w:val="000000" w:themeColor="text1"/>
          <w:szCs w:val="20"/>
        </w:rPr>
        <w:t>démocratie sanitaire</w:t>
      </w:r>
      <w:r w:rsidRPr="001F6D19">
        <w:rPr>
          <w:color w:val="000000" w:themeColor="text1"/>
          <w:szCs w:val="20"/>
        </w:rPr>
        <w:t xml:space="preserve"> permet de concevoir le système de santé comme une organisation apprenante, et favoriser le changement et l’adaptation aux besoins.</w:t>
      </w:r>
    </w:p>
    <w:p w:rsidR="00041627" w:rsidRDefault="00041627" w:rsidP="00041627">
      <w:pPr>
        <w:rPr>
          <w:color w:val="000000" w:themeColor="text1"/>
          <w:szCs w:val="20"/>
        </w:rPr>
      </w:pPr>
    </w:p>
    <w:p w:rsidR="00041627" w:rsidRDefault="00041627" w:rsidP="002A2061">
      <w:pPr>
        <w:spacing w:line="276" w:lineRule="auto"/>
        <w:rPr>
          <w:szCs w:val="20"/>
        </w:rPr>
      </w:pPr>
      <w:r w:rsidRPr="00122326">
        <w:rPr>
          <w:color w:val="000000" w:themeColor="text1"/>
          <w:szCs w:val="20"/>
        </w:rPr>
        <w:t>Comme souligné dans un rapport de la Conférence Nationale de Santé : « </w:t>
      </w:r>
      <w:r w:rsidRPr="00074DDF">
        <w:rPr>
          <w:i/>
          <w:color w:val="000000" w:themeColor="text1"/>
          <w:szCs w:val="20"/>
        </w:rPr>
        <w:t>e</w:t>
      </w:r>
      <w:r w:rsidRPr="00074DDF">
        <w:rPr>
          <w:i/>
          <w:szCs w:val="20"/>
        </w:rPr>
        <w:t>n améliorant la prise en compte des besoins de santé des populations et des individus, en permettant la compréhension et l’appropriation par les usagers des politiques, des organisations ou des problèmes de santé, en favorisant leur implication active et leur autonomie,</w:t>
      </w:r>
      <w:r w:rsidRPr="00074DDF">
        <w:rPr>
          <w:b/>
          <w:i/>
          <w:szCs w:val="20"/>
        </w:rPr>
        <w:t xml:space="preserve"> la participation des usagers est un formidable levier pour lutter contre les inégalités de santé</w:t>
      </w:r>
      <w:r>
        <w:rPr>
          <w:b/>
          <w:szCs w:val="20"/>
        </w:rPr>
        <w:t> </w:t>
      </w:r>
      <w:r w:rsidRPr="00074DDF">
        <w:rPr>
          <w:szCs w:val="20"/>
        </w:rPr>
        <w:t>».</w:t>
      </w:r>
      <w:r w:rsidRPr="00122326">
        <w:rPr>
          <w:rStyle w:val="Appelnotedebasdep"/>
          <w:color w:val="000000" w:themeColor="text1"/>
          <w:szCs w:val="20"/>
        </w:rPr>
        <w:footnoteReference w:id="26"/>
      </w:r>
      <w:r w:rsidRPr="00122326">
        <w:rPr>
          <w:szCs w:val="20"/>
        </w:rPr>
        <w:t xml:space="preserve"> </w:t>
      </w:r>
    </w:p>
    <w:p w:rsidR="00041627" w:rsidRPr="00D627E3" w:rsidRDefault="00041627" w:rsidP="002A2061">
      <w:pPr>
        <w:spacing w:line="276" w:lineRule="auto"/>
      </w:pPr>
      <w:r w:rsidRPr="00D627E3">
        <w:t xml:space="preserve">Malgré une forte attente des associations d’usagers et de leurs représentants, </w:t>
      </w:r>
      <w:r>
        <w:t>des améliorations peuvent encore être apportées pour rendre leur participation plus effective et efficace</w:t>
      </w:r>
      <w:r w:rsidRPr="00D627E3">
        <w:t xml:space="preserve">. Il convient donc de définir avec les acteurs contribuant à la démocratie en santé les conditions pour une plus grande participation des </w:t>
      </w:r>
      <w:r>
        <w:t>usagers d’une part</w:t>
      </w:r>
      <w:r w:rsidRPr="00D627E3">
        <w:t>.</w:t>
      </w:r>
      <w:r>
        <w:t xml:space="preserve"> D’autre part, en articulation avec une politique plus globale de promotion de la santé, il est important de pouvoir poser les jalons d’une plus grande implication des citoyens en faveur de la / leur santé. </w:t>
      </w:r>
    </w:p>
    <w:p w:rsidR="00E9087E" w:rsidRPr="00D627E3" w:rsidRDefault="00994833" w:rsidP="002A2061">
      <w:pPr>
        <w:spacing w:line="276" w:lineRule="auto"/>
      </w:pPr>
      <w:r>
        <w:t>Dans</w:t>
      </w:r>
      <w:r w:rsidR="00041627">
        <w:t xml:space="preserve"> le cadre d’une projection</w:t>
      </w:r>
      <w:r w:rsidR="00E9087E" w:rsidRPr="00D627E3">
        <w:t xml:space="preserve"> à 10 ans, il est indispensable de pouvoir </w:t>
      </w:r>
      <w:r w:rsidR="00E9087E" w:rsidRPr="00BF0F72">
        <w:rPr>
          <w:b/>
        </w:rPr>
        <w:t>placer l’usager au cœur des actions qui seront déployées</w:t>
      </w:r>
      <w:r w:rsidR="00041627">
        <w:rPr>
          <w:b/>
        </w:rPr>
        <w:t>,</w:t>
      </w:r>
      <w:r w:rsidR="00E9087E" w:rsidRPr="00D627E3">
        <w:t xml:space="preserve"> pour que soit développée une approche en promotion de la santé efficace et partagée par tous, qui vise à valoriser les ressources individuelles de chacun. </w:t>
      </w:r>
    </w:p>
    <w:p w:rsidR="00255C03" w:rsidRPr="00D627E3" w:rsidRDefault="00255C03" w:rsidP="006B6060">
      <w:pPr>
        <w:pStyle w:val="Titre4"/>
      </w:pPr>
    </w:p>
    <w:p w:rsidR="00E9087E" w:rsidRPr="00D627E3" w:rsidRDefault="00E9087E" w:rsidP="006B6060">
      <w:pPr>
        <w:pStyle w:val="Titre4"/>
      </w:pPr>
      <w:r w:rsidRPr="00D627E3">
        <w:t>Objectifs</w:t>
      </w:r>
    </w:p>
    <w:p w:rsidR="00E9087E" w:rsidRPr="00D627E3" w:rsidRDefault="00E9087E" w:rsidP="001F6D19">
      <w:pPr>
        <w:pStyle w:val="Paragraphedeliste"/>
        <w:numPr>
          <w:ilvl w:val="0"/>
          <w:numId w:val="12"/>
        </w:numPr>
        <w:spacing w:line="276" w:lineRule="auto"/>
        <w:ind w:left="426"/>
      </w:pPr>
      <w:r w:rsidRPr="00BF0F72">
        <w:rPr>
          <w:b/>
        </w:rPr>
        <w:t xml:space="preserve">Placer l’usager comme acteur central </w:t>
      </w:r>
      <w:r w:rsidR="00994833">
        <w:rPr>
          <w:b/>
        </w:rPr>
        <w:t>du</w:t>
      </w:r>
      <w:r w:rsidRPr="00BF0F72">
        <w:rPr>
          <w:b/>
        </w:rPr>
        <w:t xml:space="preserve"> système de santé</w:t>
      </w:r>
      <w:r w:rsidRPr="00D627E3">
        <w:t xml:space="preserve"> et contribuer au renforcement des associations de patients</w:t>
      </w:r>
      <w:r w:rsidR="00D70F46">
        <w:t>,</w:t>
      </w:r>
      <w:r w:rsidRPr="00D627E3">
        <w:t xml:space="preserve"> acteurs de </w:t>
      </w:r>
      <w:r w:rsidR="00D70F46">
        <w:t xml:space="preserve">la </w:t>
      </w:r>
      <w:r w:rsidRPr="00D627E3">
        <w:t xml:space="preserve">transformation </w:t>
      </w:r>
      <w:r w:rsidR="00994833">
        <w:t>du</w:t>
      </w:r>
      <w:r w:rsidRPr="00D627E3">
        <w:t xml:space="preserve"> système de santé</w:t>
      </w:r>
    </w:p>
    <w:p w:rsidR="00E9087E" w:rsidRPr="00994833" w:rsidRDefault="00E9087E" w:rsidP="001F6D19">
      <w:pPr>
        <w:pStyle w:val="Paragraphedeliste"/>
        <w:numPr>
          <w:ilvl w:val="0"/>
          <w:numId w:val="12"/>
        </w:numPr>
        <w:spacing w:line="276" w:lineRule="auto"/>
        <w:ind w:left="426"/>
      </w:pPr>
      <w:r w:rsidRPr="00BF0F72">
        <w:rPr>
          <w:b/>
        </w:rPr>
        <w:t xml:space="preserve">Mettre en place une véritable observation du respect des droits des usagers </w:t>
      </w:r>
      <w:r w:rsidRPr="00994833">
        <w:t xml:space="preserve">afin de contribuer à l’évaluation de la pertinence des politiques de santé mises en </w:t>
      </w:r>
      <w:r w:rsidR="00994833" w:rsidRPr="00994833">
        <w:t>œuvre</w:t>
      </w:r>
    </w:p>
    <w:p w:rsidR="00E9087E" w:rsidRPr="00D627E3" w:rsidRDefault="00E9087E" w:rsidP="001F6D19">
      <w:pPr>
        <w:pStyle w:val="Paragraphedeliste"/>
        <w:numPr>
          <w:ilvl w:val="0"/>
          <w:numId w:val="12"/>
        </w:numPr>
        <w:spacing w:line="276" w:lineRule="auto"/>
        <w:ind w:left="426"/>
      </w:pPr>
      <w:r w:rsidRPr="00BF0F72">
        <w:rPr>
          <w:b/>
        </w:rPr>
        <w:t>Promouvoir les droits des usagers</w:t>
      </w:r>
      <w:r w:rsidRPr="00D627E3">
        <w:t xml:space="preserve"> </w:t>
      </w:r>
      <w:r w:rsidRPr="00BF0F72">
        <w:rPr>
          <w:b/>
        </w:rPr>
        <w:t>et encourager la participation citoyenne</w:t>
      </w:r>
      <w:r w:rsidRPr="00D627E3">
        <w:t xml:space="preserve"> dans le champ de la santé sur les territoires</w:t>
      </w:r>
    </w:p>
    <w:p w:rsidR="00DE5931" w:rsidRPr="002A2061" w:rsidRDefault="00E9087E" w:rsidP="001F6D19">
      <w:pPr>
        <w:pStyle w:val="Paragraphedeliste"/>
        <w:numPr>
          <w:ilvl w:val="0"/>
          <w:numId w:val="12"/>
        </w:numPr>
        <w:spacing w:after="160" w:line="276" w:lineRule="auto"/>
        <w:ind w:left="426"/>
        <w:jc w:val="left"/>
        <w:rPr>
          <w:szCs w:val="20"/>
        </w:rPr>
      </w:pPr>
      <w:r w:rsidRPr="00BF0F72">
        <w:rPr>
          <w:b/>
        </w:rPr>
        <w:t xml:space="preserve">Aider </w:t>
      </w:r>
      <w:r w:rsidR="00AA6E52">
        <w:rPr>
          <w:b/>
        </w:rPr>
        <w:t>les habitants</w:t>
      </w:r>
      <w:r w:rsidRPr="00BF0F72">
        <w:rPr>
          <w:b/>
        </w:rPr>
        <w:t xml:space="preserve"> à </w:t>
      </w:r>
      <w:r w:rsidR="00AA6E52">
        <w:rPr>
          <w:b/>
        </w:rPr>
        <w:t xml:space="preserve">devenir </w:t>
      </w:r>
      <w:r w:rsidRPr="00BF0F72">
        <w:rPr>
          <w:b/>
        </w:rPr>
        <w:t>acteur</w:t>
      </w:r>
      <w:r w:rsidR="00AA6E52">
        <w:rPr>
          <w:b/>
        </w:rPr>
        <w:t>s</w:t>
      </w:r>
      <w:r w:rsidRPr="00BF0F72">
        <w:rPr>
          <w:b/>
        </w:rPr>
        <w:t xml:space="preserve"> de </w:t>
      </w:r>
      <w:r w:rsidR="00AA6E52">
        <w:rPr>
          <w:b/>
        </w:rPr>
        <w:t>leur</w:t>
      </w:r>
      <w:r w:rsidRPr="00BF0F72">
        <w:rPr>
          <w:b/>
        </w:rPr>
        <w:t xml:space="preserve"> propre santé</w:t>
      </w:r>
      <w:r w:rsidR="00DE5931">
        <w:rPr>
          <w:b/>
        </w:rPr>
        <w:t xml:space="preserve"> </w:t>
      </w:r>
      <w:r w:rsidR="00DE5931" w:rsidRPr="002A2061">
        <w:rPr>
          <w:szCs w:val="20"/>
        </w:rPr>
        <w:t>et développer les dispositifs de « patient pair » ou « patient expert »</w:t>
      </w:r>
    </w:p>
    <w:p w:rsidR="00E9087E" w:rsidRPr="00D627E3" w:rsidRDefault="00E9087E" w:rsidP="000E2EA4">
      <w:pPr>
        <w:pStyle w:val="Paragraphedeliste"/>
      </w:pPr>
    </w:p>
    <w:p w:rsidR="00E9087E" w:rsidRPr="00D627E3" w:rsidRDefault="00E9087E" w:rsidP="002D37D5">
      <w:pPr>
        <w:pStyle w:val="Titre3"/>
        <w:numPr>
          <w:ilvl w:val="0"/>
          <w:numId w:val="10"/>
        </w:numPr>
        <w:ind w:left="567"/>
      </w:pPr>
      <w:bookmarkStart w:id="38" w:name="_Toc479786507"/>
      <w:bookmarkStart w:id="39" w:name="_Toc492895324"/>
      <w:r w:rsidRPr="00D627E3">
        <w:t xml:space="preserve">Renforcer la coopération régionale caribéenne </w:t>
      </w:r>
      <w:r w:rsidR="0085367F">
        <w:t xml:space="preserve">(notamment entre DOM et </w:t>
      </w:r>
      <w:r w:rsidRPr="00D627E3">
        <w:t>COM</w:t>
      </w:r>
      <w:bookmarkEnd w:id="38"/>
      <w:r w:rsidR="0085367F">
        <w:t>)</w:t>
      </w:r>
      <w:bookmarkEnd w:id="39"/>
    </w:p>
    <w:p w:rsidR="00E9087E" w:rsidRPr="00D627E3" w:rsidRDefault="0085367F" w:rsidP="002A2061">
      <w:pPr>
        <w:spacing w:line="276" w:lineRule="auto"/>
      </w:pPr>
      <w:r w:rsidRPr="00B5150F">
        <w:rPr>
          <w:b/>
        </w:rPr>
        <w:t>L</w:t>
      </w:r>
      <w:r w:rsidR="00E9087E" w:rsidRPr="00B5150F">
        <w:rPr>
          <w:b/>
        </w:rPr>
        <w:t>es liens entre la Martinique, la Guadeloupe et la Guyane sont déjà existants et des projets déjà construits en commun</w:t>
      </w:r>
      <w:r w:rsidR="00E9087E" w:rsidRPr="0085367F">
        <w:t xml:space="preserve">. </w:t>
      </w:r>
      <w:r>
        <w:t>En effet, d</w:t>
      </w:r>
      <w:r w:rsidR="00E9087E" w:rsidRPr="00D627E3">
        <w:t>ans le champ de l’offre de soins hospitalière, un second Schéma Interrégional d’Organisation Sanitaire Antilles-Guyane a été élaboré en 2014 pour couvrir la période 2015-2020, dans la perspective de structurer l’accès des habitants à des plateaux techniques et à des prises en charge de qualité et hyperspécialisé</w:t>
      </w:r>
      <w:r w:rsidR="00D70F46">
        <w:t>e</w:t>
      </w:r>
      <w:r w:rsidR="00E9087E" w:rsidRPr="00D627E3">
        <w:t xml:space="preserve">s. La coopération permet d’atteindre des seuils d’activité garantissant la qualité des interventions ainsi que des seuils économiques pour des activités qui requièrent des investissements coûteux. Parallèlement, l’objectif est de maintenir et de renforcer l’excellence de l’offre de soins dans la perspective d’en faire également bénéficier les ressortissants des Etats voisins. </w:t>
      </w:r>
    </w:p>
    <w:p w:rsidR="00E9087E" w:rsidRPr="00D627E3" w:rsidRDefault="00E9087E" w:rsidP="002A2061">
      <w:pPr>
        <w:spacing w:line="276" w:lineRule="auto"/>
      </w:pPr>
      <w:r w:rsidRPr="00D627E3">
        <w:t>Outre le domaine des soins hospitaliers hyperspécialisés, la dynamique interrégionale de coopération apparaît comme un levier potentiellement intéressant pour partager des réponses à des besoins parfois identiques,</w:t>
      </w:r>
      <w:r w:rsidR="00D70F46">
        <w:t xml:space="preserve"> notamment pour</w:t>
      </w:r>
      <w:r w:rsidRPr="00D627E3">
        <w:t xml:space="preserve"> consolider </w:t>
      </w:r>
      <w:r w:rsidR="00D70F46">
        <w:t>l</w:t>
      </w:r>
      <w:r w:rsidR="00D70F46" w:rsidRPr="00D627E3">
        <w:t xml:space="preserve">es </w:t>
      </w:r>
      <w:r w:rsidRPr="00D627E3">
        <w:t>équipes médicales mais également pour innover dans les réponses à apporter aux populations ultramarines par le partage de pratiques, de réflexions, voire de moyens.</w:t>
      </w:r>
    </w:p>
    <w:p w:rsidR="00E9087E" w:rsidRDefault="0085367F" w:rsidP="002A2061">
      <w:pPr>
        <w:pStyle w:val="Commentaire"/>
        <w:spacing w:line="276" w:lineRule="auto"/>
      </w:pPr>
      <w:r w:rsidRPr="0085367F">
        <w:t xml:space="preserve">En ce qui concerne la </w:t>
      </w:r>
      <w:r w:rsidR="000C244B" w:rsidRPr="00B5150F">
        <w:rPr>
          <w:b/>
        </w:rPr>
        <w:t>coopération a</w:t>
      </w:r>
      <w:r w:rsidR="00E9087E" w:rsidRPr="00B5150F">
        <w:rPr>
          <w:b/>
        </w:rPr>
        <w:t xml:space="preserve">vec </w:t>
      </w:r>
      <w:r w:rsidRPr="00B5150F">
        <w:rPr>
          <w:b/>
        </w:rPr>
        <w:t>d</w:t>
      </w:r>
      <w:r w:rsidR="00E9087E" w:rsidRPr="00B5150F">
        <w:rPr>
          <w:b/>
        </w:rPr>
        <w:t xml:space="preserve">es Etats de la </w:t>
      </w:r>
      <w:r w:rsidR="00240646" w:rsidRPr="00B5150F">
        <w:rPr>
          <w:b/>
        </w:rPr>
        <w:t>C</w:t>
      </w:r>
      <w:r w:rsidRPr="00B5150F">
        <w:rPr>
          <w:b/>
        </w:rPr>
        <w:t>araïbe</w:t>
      </w:r>
      <w:r>
        <w:t xml:space="preserve">, il faut noter que les </w:t>
      </w:r>
      <w:r w:rsidR="00E9087E" w:rsidRPr="000C244B">
        <w:t>voisins</w:t>
      </w:r>
      <w:r>
        <w:t xml:space="preserve"> de la Guadeloupe, membre</w:t>
      </w:r>
      <w:r w:rsidR="00E9087E" w:rsidRPr="000C244B">
        <w:t xml:space="preserve"> de l’OECO </w:t>
      </w:r>
      <w:r w:rsidR="0041244A">
        <w:t>(Organisation des Etats de la Caraïbe Orientale)</w:t>
      </w:r>
      <w:r>
        <w:t>,</w:t>
      </w:r>
      <w:r w:rsidR="0041244A">
        <w:t xml:space="preserve"> </w:t>
      </w:r>
      <w:r w:rsidR="00D70F46">
        <w:t xml:space="preserve">souhaitent pourvoir </w:t>
      </w:r>
      <w:r w:rsidR="008D6A19">
        <w:t>accéder</w:t>
      </w:r>
      <w:r w:rsidR="00D70F46">
        <w:t xml:space="preserve"> à </w:t>
      </w:r>
      <w:r>
        <w:t>l’</w:t>
      </w:r>
      <w:r w:rsidR="00E9087E" w:rsidRPr="005B122C">
        <w:t>offre de soins pour répondre aux besoins de leurs concitoyens,</w:t>
      </w:r>
      <w:r w:rsidR="00E9087E" w:rsidRPr="00D627E3">
        <w:t xml:space="preserve"> solvabilisés notam</w:t>
      </w:r>
      <w:r w:rsidR="008D6A19">
        <w:t>ment par les assurances privées</w:t>
      </w:r>
      <w:r w:rsidR="00E9087E" w:rsidRPr="00D627E3">
        <w:t>. Il convient donc d</w:t>
      </w:r>
      <w:r w:rsidR="00D70F46">
        <w:t>’initier la construction d’</w:t>
      </w:r>
      <w:r w:rsidR="00E9087E" w:rsidRPr="00D627E3">
        <w:t>un parcours de santé du patient caribéen</w:t>
      </w:r>
      <w:r w:rsidR="000C244B">
        <w:t xml:space="preserve">, intégré au </w:t>
      </w:r>
      <w:r w:rsidR="00E9087E" w:rsidRPr="00D627E3">
        <w:t xml:space="preserve">système de soins de </w:t>
      </w:r>
      <w:r w:rsidR="00D211A3">
        <w:t xml:space="preserve">la </w:t>
      </w:r>
      <w:r w:rsidR="00E9087E" w:rsidRPr="00D627E3">
        <w:t>Guadeloupe et de</w:t>
      </w:r>
      <w:r w:rsidR="00D211A3">
        <w:t xml:space="preserve"> la</w:t>
      </w:r>
      <w:r w:rsidR="00E9087E" w:rsidRPr="00D627E3">
        <w:t xml:space="preserve"> Martinique.</w:t>
      </w:r>
    </w:p>
    <w:p w:rsidR="00B5150F" w:rsidRPr="00D627E3" w:rsidRDefault="00B5150F" w:rsidP="001628E4">
      <w:pPr>
        <w:pStyle w:val="Commentaire"/>
      </w:pPr>
    </w:p>
    <w:p w:rsidR="00E9087E" w:rsidRPr="00D627E3" w:rsidRDefault="00E9087E" w:rsidP="000E2EA4">
      <w:pPr>
        <w:pStyle w:val="Titre4"/>
      </w:pPr>
      <w:r w:rsidRPr="00D627E3">
        <w:t>Objectifs</w:t>
      </w:r>
    </w:p>
    <w:p w:rsidR="00E9087E" w:rsidRPr="00D211A3" w:rsidRDefault="00E9087E" w:rsidP="001F6D19">
      <w:pPr>
        <w:pStyle w:val="Paragraphedeliste"/>
        <w:numPr>
          <w:ilvl w:val="0"/>
          <w:numId w:val="12"/>
        </w:numPr>
        <w:ind w:left="426"/>
      </w:pPr>
      <w:r w:rsidRPr="0085367F">
        <w:rPr>
          <w:b/>
        </w:rPr>
        <w:t>Elaborer et mettre en œuvre un programme de coopération en santé entre les 3 DFA</w:t>
      </w:r>
      <w:r w:rsidR="00D211A3">
        <w:rPr>
          <w:b/>
        </w:rPr>
        <w:t xml:space="preserve"> </w:t>
      </w:r>
      <w:r w:rsidR="00D211A3" w:rsidRPr="00D211A3">
        <w:t>(associant également les COM)</w:t>
      </w:r>
    </w:p>
    <w:p w:rsidR="00E9087E" w:rsidRPr="0085367F" w:rsidRDefault="00E9087E" w:rsidP="001F6D19">
      <w:pPr>
        <w:pStyle w:val="Paragraphedeliste"/>
        <w:numPr>
          <w:ilvl w:val="0"/>
          <w:numId w:val="12"/>
        </w:numPr>
        <w:ind w:left="426"/>
        <w:rPr>
          <w:b/>
        </w:rPr>
      </w:pPr>
      <w:r w:rsidRPr="0085367F">
        <w:rPr>
          <w:b/>
        </w:rPr>
        <w:t>Elaborer et mettre en œuvre un parcours de santé du patient caribéen</w:t>
      </w:r>
    </w:p>
    <w:p w:rsidR="00240646" w:rsidRDefault="00240646">
      <w:pPr>
        <w:spacing w:after="200" w:line="276" w:lineRule="auto"/>
        <w:jc w:val="left"/>
      </w:pPr>
      <w:bookmarkStart w:id="40" w:name="_Toc479786508"/>
      <w:r>
        <w:br w:type="page"/>
      </w:r>
    </w:p>
    <w:p w:rsidR="00E9087E" w:rsidRPr="00D627E3" w:rsidRDefault="00E9087E" w:rsidP="002D37D5">
      <w:pPr>
        <w:pStyle w:val="Titre2"/>
        <w:ind w:left="0"/>
      </w:pPr>
      <w:bookmarkStart w:id="41" w:name="_Toc492895325"/>
      <w:r w:rsidRPr="00D627E3">
        <w:lastRenderedPageBreak/>
        <w:t xml:space="preserve">Les résultats </w:t>
      </w:r>
      <w:r w:rsidRPr="006A47ED">
        <w:t xml:space="preserve">attendus </w:t>
      </w:r>
      <w:bookmarkEnd w:id="40"/>
      <w:r w:rsidR="00DE5931" w:rsidRPr="006A47ED">
        <w:t>à 10 ans</w:t>
      </w:r>
      <w:bookmarkEnd w:id="41"/>
    </w:p>
    <w:p w:rsidR="001F6D19" w:rsidRDefault="001F6D19" w:rsidP="006B6060"/>
    <w:p w:rsidR="00E9087E" w:rsidRPr="00D627E3" w:rsidRDefault="00E9087E" w:rsidP="006B6060">
      <w:r w:rsidRPr="00D627E3">
        <w:t xml:space="preserve">Les </w:t>
      </w:r>
      <w:r w:rsidR="001D5C22">
        <w:t>9</w:t>
      </w:r>
      <w:r w:rsidRPr="00D627E3">
        <w:t xml:space="preserve"> orientations stratégiques devraient permettre </w:t>
      </w:r>
      <w:r w:rsidR="001D5C22">
        <w:t xml:space="preserve">de relever les défis auxquels la Guadeloupe, et les îles de Saint-Martin et </w:t>
      </w:r>
      <w:r w:rsidR="002A2061">
        <w:t xml:space="preserve">de </w:t>
      </w:r>
      <w:r w:rsidR="001D5C22">
        <w:t>Saint-Barthélemy sont aujourd’hui confronté</w:t>
      </w:r>
      <w:r w:rsidR="00E0608F">
        <w:t>es</w:t>
      </w:r>
      <w:r w:rsidR="0097303A">
        <w:t>, en visant les résultats suivants</w:t>
      </w:r>
      <w:r w:rsidRPr="00D627E3">
        <w:t xml:space="preserve"> : </w:t>
      </w:r>
    </w:p>
    <w:p w:rsidR="0034467E" w:rsidRPr="006A47ED" w:rsidRDefault="0034467E" w:rsidP="00BF0F72">
      <w:pPr>
        <w:pStyle w:val="Paragraphedeliste"/>
        <w:numPr>
          <w:ilvl w:val="0"/>
          <w:numId w:val="11"/>
        </w:numPr>
      </w:pPr>
      <w:r w:rsidRPr="006A47ED">
        <w:t xml:space="preserve">Une diminution du risque de mortalité prématurée et une réduction de la mortalité infantile </w:t>
      </w:r>
    </w:p>
    <w:p w:rsidR="0034467E" w:rsidRPr="006A47ED" w:rsidRDefault="00DE5931" w:rsidP="00BF0F72">
      <w:pPr>
        <w:pStyle w:val="Paragraphedeliste"/>
        <w:numPr>
          <w:ilvl w:val="0"/>
          <w:numId w:val="11"/>
        </w:numPr>
      </w:pPr>
      <w:r w:rsidRPr="006A47ED">
        <w:t>Une baisse des complications</w:t>
      </w:r>
      <w:r w:rsidR="0034467E" w:rsidRPr="006A47ED">
        <w:t xml:space="preserve"> des maladies chroniques (</w:t>
      </w:r>
      <w:r w:rsidRPr="006A47ED">
        <w:t>pied diabétique et amputations</w:t>
      </w:r>
      <w:r w:rsidR="0034467E" w:rsidRPr="006A47ED">
        <w:t xml:space="preserve">, </w:t>
      </w:r>
      <w:r w:rsidRPr="006A47ED">
        <w:t xml:space="preserve">retard dans le dépistage du </w:t>
      </w:r>
      <w:r w:rsidR="0034467E" w:rsidRPr="006A47ED">
        <w:t xml:space="preserve">cancer, obésité, maladies cardio-vasculaires) </w:t>
      </w:r>
    </w:p>
    <w:p w:rsidR="0034467E" w:rsidRPr="006368E9" w:rsidRDefault="0034467E" w:rsidP="00BF0F72">
      <w:pPr>
        <w:pStyle w:val="Paragraphedeliste"/>
        <w:numPr>
          <w:ilvl w:val="0"/>
          <w:numId w:val="11"/>
        </w:numPr>
      </w:pPr>
      <w:r w:rsidRPr="006368E9">
        <w:t>Des risques sanitaires et environnementaux (maladies</w:t>
      </w:r>
      <w:r w:rsidR="006368E9" w:rsidRPr="006368E9">
        <w:t xml:space="preserve"> vectorielles etc.) maîtrisés </w:t>
      </w:r>
    </w:p>
    <w:p w:rsidR="0034467E" w:rsidRPr="006368E9" w:rsidRDefault="0034467E" w:rsidP="00BF0F72">
      <w:pPr>
        <w:pStyle w:val="Paragraphedeliste"/>
        <w:numPr>
          <w:ilvl w:val="0"/>
          <w:numId w:val="11"/>
        </w:numPr>
      </w:pPr>
      <w:r w:rsidRPr="006368E9">
        <w:t>Un accès équitable aux soins et à la prévention, quelle que soit sa situation géog</w:t>
      </w:r>
      <w:r w:rsidR="006368E9">
        <w:t xml:space="preserve">raphique ou sociale </w:t>
      </w:r>
    </w:p>
    <w:p w:rsidR="0034467E" w:rsidRDefault="0034467E" w:rsidP="00BF0F72">
      <w:pPr>
        <w:pStyle w:val="Paragraphedeliste"/>
        <w:numPr>
          <w:ilvl w:val="0"/>
          <w:numId w:val="11"/>
        </w:numPr>
      </w:pPr>
      <w:r w:rsidRPr="006368E9">
        <w:t>Des prises en charge pluridisciplinaires et coordonnées autour des personnes</w:t>
      </w:r>
      <w:r w:rsidR="006368E9">
        <w:t xml:space="preserve">, notamment les plus </w:t>
      </w:r>
      <w:r w:rsidR="002F5BDA">
        <w:t>fragiles.</w:t>
      </w:r>
    </w:p>
    <w:p w:rsidR="002F5BDA" w:rsidRPr="006368E9" w:rsidRDefault="002F5BDA" w:rsidP="002F5BDA"/>
    <w:tbl>
      <w:tblPr>
        <w:tblW w:w="5056" w:type="pct"/>
        <w:tblLayout w:type="fixed"/>
        <w:tblCellMar>
          <w:left w:w="0" w:type="dxa"/>
          <w:right w:w="0" w:type="dxa"/>
        </w:tblCellMar>
        <w:tblLook w:val="0420"/>
      </w:tblPr>
      <w:tblGrid>
        <w:gridCol w:w="5413"/>
        <w:gridCol w:w="907"/>
        <w:gridCol w:w="1049"/>
        <w:gridCol w:w="1049"/>
        <w:gridCol w:w="1047"/>
      </w:tblGrid>
      <w:tr w:rsidR="0097303A" w:rsidRPr="0097303A" w:rsidTr="00E0608F">
        <w:trPr>
          <w:cantSplit/>
          <w:trHeight w:val="383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Times New Roman" w:eastAsia="Times New Roman" w:hAnsi="Times New Roman" w:cs="Times New Roman"/>
                <w:sz w:val="18"/>
                <w:szCs w:val="24"/>
                <w:lang w:eastAsia="fr-FR"/>
              </w:rPr>
            </w:pPr>
          </w:p>
        </w:tc>
        <w:tc>
          <w:tcPr>
            <w:tcW w:w="4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97303A" w:rsidRPr="0097303A" w:rsidRDefault="0097303A" w:rsidP="0097303A">
            <w:pPr>
              <w:spacing w:after="0" w:line="240" w:lineRule="auto"/>
              <w:ind w:left="113" w:right="113"/>
              <w:jc w:val="center"/>
              <w:rPr>
                <w:rFonts w:ascii="Arial" w:eastAsia="Times New Roman" w:hAnsi="Arial" w:cs="Arial"/>
                <w:sz w:val="18"/>
                <w:szCs w:val="36"/>
                <w:lang w:eastAsia="fr-FR"/>
              </w:rPr>
            </w:pPr>
            <w:r w:rsidRPr="0097303A">
              <w:rPr>
                <w:rFonts w:ascii="Calibri" w:eastAsia="Times New Roman" w:hAnsi="Calibri" w:cs="Arial"/>
                <w:b/>
                <w:bCs/>
                <w:color w:val="000000"/>
                <w:kern w:val="24"/>
                <w:sz w:val="18"/>
                <w:szCs w:val="20"/>
                <w:lang w:eastAsia="fr-FR"/>
              </w:rPr>
              <w:t>Réduire les inégalités sociales et territoriales de santé et la mortalité prématurée</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97303A" w:rsidRPr="0097303A" w:rsidRDefault="0097303A" w:rsidP="0097303A">
            <w:pPr>
              <w:spacing w:after="0" w:line="256" w:lineRule="auto"/>
              <w:ind w:left="113" w:right="113"/>
              <w:jc w:val="center"/>
              <w:rPr>
                <w:rFonts w:ascii="Arial" w:eastAsia="Times New Roman" w:hAnsi="Arial" w:cs="Arial"/>
                <w:sz w:val="18"/>
                <w:szCs w:val="36"/>
                <w:lang w:eastAsia="fr-FR"/>
              </w:rPr>
            </w:pPr>
            <w:r w:rsidRPr="0097303A">
              <w:rPr>
                <w:rFonts w:ascii="Calibri" w:eastAsia="Times New Roman" w:hAnsi="Calibri" w:cs="Arial"/>
                <w:b/>
                <w:bCs/>
                <w:color w:val="000000"/>
                <w:kern w:val="24"/>
                <w:sz w:val="18"/>
                <w:szCs w:val="20"/>
                <w:lang w:eastAsia="fr-FR"/>
              </w:rPr>
              <w:t>Améliorer la couverture territoriale, la coordination, l’efficience et les parcours de santé</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97303A" w:rsidRPr="0097303A" w:rsidRDefault="0097303A" w:rsidP="0097303A">
            <w:pPr>
              <w:spacing w:after="0" w:line="240" w:lineRule="auto"/>
              <w:ind w:left="113" w:right="113"/>
              <w:jc w:val="center"/>
              <w:rPr>
                <w:rFonts w:ascii="Arial" w:eastAsia="Times New Roman" w:hAnsi="Arial" w:cs="Arial"/>
                <w:sz w:val="18"/>
                <w:szCs w:val="36"/>
                <w:lang w:eastAsia="fr-FR"/>
              </w:rPr>
            </w:pPr>
            <w:r w:rsidRPr="0097303A">
              <w:rPr>
                <w:rFonts w:ascii="Calibri" w:eastAsia="Times New Roman" w:hAnsi="Calibri" w:cs="Arial"/>
                <w:b/>
                <w:bCs/>
                <w:color w:val="000000"/>
                <w:kern w:val="24"/>
                <w:sz w:val="18"/>
                <w:szCs w:val="20"/>
                <w:lang w:eastAsia="fr-FR"/>
              </w:rPr>
              <w:t xml:space="preserve">Accompagner la transformation du système de santé et des pratiques de chacun aux évolutions technologiques et aux innovations </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extDirection w:val="btLr"/>
            <w:vAlign w:val="center"/>
            <w:hideMark/>
          </w:tcPr>
          <w:p w:rsidR="0097303A" w:rsidRPr="0097303A" w:rsidRDefault="0097303A" w:rsidP="0097303A">
            <w:pPr>
              <w:spacing w:after="0" w:line="240" w:lineRule="auto"/>
              <w:ind w:left="113" w:right="113"/>
              <w:jc w:val="center"/>
              <w:rPr>
                <w:rFonts w:ascii="Arial" w:eastAsia="Times New Roman" w:hAnsi="Arial" w:cs="Arial"/>
                <w:sz w:val="18"/>
                <w:szCs w:val="36"/>
                <w:lang w:eastAsia="fr-FR"/>
              </w:rPr>
            </w:pPr>
            <w:r w:rsidRPr="0097303A">
              <w:rPr>
                <w:rFonts w:ascii="Calibri" w:eastAsia="Calibri" w:hAnsi="Calibri" w:cs="Times New Roman"/>
                <w:b/>
                <w:bCs/>
                <w:color w:val="000000"/>
                <w:kern w:val="24"/>
                <w:sz w:val="18"/>
                <w:szCs w:val="20"/>
                <w:lang w:eastAsia="fr-FR"/>
              </w:rPr>
              <w:t>Promouvoir le bien vieillir, prévenir la perte d’autonomie et accompagner le vieillissement</w:t>
            </w: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color w:val="000000"/>
                <w:kern w:val="24"/>
                <w:sz w:val="18"/>
                <w:szCs w:val="20"/>
                <w:lang w:eastAsia="fr-FR"/>
              </w:rPr>
              <w:t xml:space="preserve">1. Construire une </w:t>
            </w:r>
            <w:r w:rsidRPr="0097303A">
              <w:rPr>
                <w:rFonts w:ascii="Calibri" w:eastAsia="Times New Roman" w:hAnsi="Calibri" w:cs="Arial"/>
                <w:b/>
                <w:bCs/>
                <w:color w:val="000000"/>
                <w:kern w:val="24"/>
                <w:sz w:val="18"/>
                <w:szCs w:val="20"/>
                <w:lang w:eastAsia="fr-FR"/>
              </w:rPr>
              <w:t>offre de santé tournée vers la prévention et la promotion de la santé</w:t>
            </w:r>
          </w:p>
        </w:tc>
        <w:tc>
          <w:tcPr>
            <w:tcW w:w="479"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color w:val="000000"/>
                <w:kern w:val="24"/>
                <w:sz w:val="18"/>
                <w:szCs w:val="20"/>
                <w:lang w:eastAsia="fr-FR"/>
              </w:rPr>
              <w:t xml:space="preserve">2. Favoriser une offre de santé soutenant </w:t>
            </w:r>
            <w:r w:rsidRPr="0097303A">
              <w:rPr>
                <w:rFonts w:ascii="Calibri" w:eastAsia="Times New Roman" w:hAnsi="Calibri" w:cs="Arial"/>
                <w:b/>
                <w:bCs/>
                <w:color w:val="000000"/>
                <w:kern w:val="24"/>
                <w:sz w:val="18"/>
                <w:szCs w:val="20"/>
                <w:lang w:eastAsia="fr-FR"/>
              </w:rPr>
              <w:t>les soins de proximité</w:t>
            </w:r>
            <w:r w:rsidRPr="0097303A">
              <w:rPr>
                <w:rFonts w:ascii="Calibri" w:eastAsia="Times New Roman" w:hAnsi="Calibri" w:cs="Arial"/>
                <w:color w:val="000000"/>
                <w:kern w:val="24"/>
                <w:sz w:val="18"/>
                <w:szCs w:val="20"/>
                <w:lang w:eastAsia="fr-FR"/>
              </w:rPr>
              <w:t> </w:t>
            </w:r>
          </w:p>
        </w:tc>
        <w:tc>
          <w:tcPr>
            <w:tcW w:w="479"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color w:val="000000"/>
                <w:kern w:val="24"/>
                <w:sz w:val="18"/>
                <w:szCs w:val="20"/>
                <w:lang w:eastAsia="fr-FR"/>
              </w:rPr>
              <w:t xml:space="preserve">3. Renforcer la </w:t>
            </w:r>
            <w:r w:rsidRPr="0097303A">
              <w:rPr>
                <w:rFonts w:ascii="Calibri" w:eastAsia="Times New Roman" w:hAnsi="Calibri" w:cs="Arial"/>
                <w:b/>
                <w:bCs/>
                <w:color w:val="000000"/>
                <w:kern w:val="24"/>
                <w:sz w:val="18"/>
                <w:szCs w:val="20"/>
                <w:lang w:eastAsia="fr-FR"/>
              </w:rPr>
              <w:t>performance du système de santé</w:t>
            </w:r>
            <w:r w:rsidRPr="0097303A">
              <w:rPr>
                <w:rFonts w:ascii="Calibri" w:eastAsia="Times New Roman" w:hAnsi="Calibri" w:cs="Arial"/>
                <w:color w:val="000000"/>
                <w:kern w:val="24"/>
                <w:sz w:val="18"/>
                <w:szCs w:val="20"/>
                <w:lang w:eastAsia="fr-FR"/>
              </w:rPr>
              <w:t xml:space="preserve"> et les innovations organisationnelles en vue de garantir la qualité, la sécurité des soins et l’efficience des prises en charge</w:t>
            </w:r>
          </w:p>
        </w:tc>
        <w:tc>
          <w:tcPr>
            <w:tcW w:w="479"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color w:val="000000"/>
                <w:kern w:val="24"/>
                <w:sz w:val="18"/>
                <w:szCs w:val="20"/>
                <w:lang w:eastAsia="fr-FR"/>
              </w:rPr>
              <w:t xml:space="preserve">4. </w:t>
            </w:r>
            <w:r w:rsidR="00E0608F" w:rsidRPr="00E0608F">
              <w:rPr>
                <w:rFonts w:ascii="Calibri" w:eastAsia="Times New Roman" w:hAnsi="Calibri" w:cs="Arial"/>
                <w:color w:val="000000"/>
                <w:kern w:val="24"/>
                <w:sz w:val="18"/>
                <w:szCs w:val="20"/>
                <w:lang w:eastAsia="fr-FR"/>
              </w:rPr>
              <w:t xml:space="preserve">Créer les conditions d’un environnement favorable à la santé et améliorer </w:t>
            </w:r>
            <w:r w:rsidR="00E0608F" w:rsidRPr="00E0608F">
              <w:rPr>
                <w:rFonts w:ascii="Calibri" w:eastAsia="Times New Roman" w:hAnsi="Calibri" w:cs="Arial"/>
                <w:b/>
                <w:color w:val="000000"/>
                <w:kern w:val="24"/>
                <w:sz w:val="18"/>
                <w:szCs w:val="20"/>
                <w:lang w:eastAsia="fr-FR"/>
              </w:rPr>
              <w:t>la veille</w:t>
            </w:r>
            <w:r w:rsidR="00E0608F">
              <w:rPr>
                <w:rFonts w:ascii="Calibri" w:eastAsia="Times New Roman" w:hAnsi="Calibri" w:cs="Arial"/>
                <w:b/>
                <w:color w:val="000000"/>
                <w:kern w:val="24"/>
                <w:sz w:val="18"/>
                <w:szCs w:val="20"/>
                <w:lang w:eastAsia="fr-FR"/>
              </w:rPr>
              <w:t>, l’évaluation</w:t>
            </w:r>
            <w:r w:rsidR="00E0608F" w:rsidRPr="00E0608F">
              <w:rPr>
                <w:rFonts w:ascii="Calibri" w:eastAsia="Times New Roman" w:hAnsi="Calibri" w:cs="Arial"/>
                <w:b/>
                <w:color w:val="000000"/>
                <w:kern w:val="24"/>
                <w:sz w:val="18"/>
                <w:szCs w:val="20"/>
                <w:lang w:eastAsia="fr-FR"/>
              </w:rPr>
              <w:t xml:space="preserve"> et la gestion des crises sanitaires</w:t>
            </w:r>
          </w:p>
        </w:tc>
        <w:tc>
          <w:tcPr>
            <w:tcW w:w="479"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color w:val="000000"/>
                <w:kern w:val="24"/>
                <w:sz w:val="18"/>
                <w:szCs w:val="20"/>
                <w:lang w:eastAsia="fr-FR"/>
              </w:rPr>
              <w:t xml:space="preserve">5. Organisation des </w:t>
            </w:r>
            <w:r w:rsidR="00E0608F" w:rsidRPr="0097303A">
              <w:rPr>
                <w:rFonts w:ascii="Calibri" w:eastAsia="Times New Roman" w:hAnsi="Calibri" w:cs="Arial"/>
                <w:color w:val="000000"/>
                <w:kern w:val="24"/>
                <w:sz w:val="18"/>
                <w:szCs w:val="20"/>
                <w:lang w:eastAsia="fr-FR"/>
              </w:rPr>
              <w:t>prérequis</w:t>
            </w:r>
            <w:r w:rsidRPr="0097303A">
              <w:rPr>
                <w:rFonts w:ascii="Calibri" w:eastAsia="Times New Roman" w:hAnsi="Calibri" w:cs="Arial"/>
                <w:color w:val="000000"/>
                <w:kern w:val="24"/>
                <w:sz w:val="18"/>
                <w:szCs w:val="20"/>
                <w:lang w:eastAsia="fr-FR"/>
              </w:rPr>
              <w:t xml:space="preserve"> des </w:t>
            </w:r>
            <w:r w:rsidRPr="0097303A">
              <w:rPr>
                <w:rFonts w:ascii="Calibri" w:eastAsia="Times New Roman" w:hAnsi="Calibri" w:cs="Arial"/>
                <w:b/>
                <w:bCs/>
                <w:color w:val="000000"/>
                <w:kern w:val="24"/>
                <w:sz w:val="18"/>
                <w:szCs w:val="20"/>
                <w:lang w:eastAsia="fr-FR"/>
              </w:rPr>
              <w:t>parcours de santé prioritaires</w:t>
            </w:r>
          </w:p>
        </w:tc>
        <w:tc>
          <w:tcPr>
            <w:tcW w:w="4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b/>
                <w:bCs/>
                <w:color w:val="000000"/>
                <w:kern w:val="24"/>
                <w:sz w:val="18"/>
                <w:szCs w:val="20"/>
                <w:lang w:eastAsia="fr-FR"/>
              </w:rPr>
              <w:t xml:space="preserve">6. </w:t>
            </w:r>
            <w:r w:rsidR="00E0608F">
              <w:rPr>
                <w:rFonts w:ascii="Calibri" w:eastAsia="Times New Roman" w:hAnsi="Calibri" w:cs="Arial"/>
                <w:b/>
                <w:bCs/>
                <w:color w:val="000000"/>
                <w:kern w:val="24"/>
                <w:sz w:val="18"/>
                <w:szCs w:val="20"/>
                <w:lang w:eastAsia="fr-FR"/>
              </w:rPr>
              <w:t xml:space="preserve">Réduire les inégalités d’accès </w:t>
            </w:r>
            <w:r w:rsidRPr="0097303A">
              <w:rPr>
                <w:rFonts w:ascii="Calibri" w:eastAsia="Times New Roman" w:hAnsi="Calibri" w:cs="Arial"/>
                <w:b/>
                <w:bCs/>
                <w:color w:val="000000"/>
                <w:kern w:val="24"/>
                <w:sz w:val="18"/>
                <w:szCs w:val="20"/>
                <w:lang w:eastAsia="fr-FR"/>
              </w:rPr>
              <w:t>à la prévention et aux soins</w:t>
            </w:r>
            <w:r w:rsidRPr="0097303A">
              <w:rPr>
                <w:rFonts w:ascii="Calibri" w:eastAsia="Times New Roman" w:hAnsi="Calibri" w:cs="Arial"/>
                <w:color w:val="000000"/>
                <w:kern w:val="24"/>
                <w:sz w:val="18"/>
                <w:szCs w:val="20"/>
                <w:lang w:eastAsia="fr-FR"/>
              </w:rPr>
              <w:t xml:space="preserve"> </w:t>
            </w:r>
          </w:p>
        </w:tc>
        <w:tc>
          <w:tcPr>
            <w:tcW w:w="479"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b/>
                <w:bCs/>
                <w:color w:val="000000"/>
                <w:kern w:val="24"/>
                <w:sz w:val="18"/>
                <w:szCs w:val="20"/>
                <w:lang w:eastAsia="fr-FR"/>
              </w:rPr>
              <w:t>7. Développer l’innovation et la « e-santé »</w:t>
            </w:r>
          </w:p>
        </w:tc>
        <w:tc>
          <w:tcPr>
            <w:tcW w:w="479"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color w:val="000000"/>
                <w:kern w:val="24"/>
                <w:sz w:val="18"/>
                <w:szCs w:val="20"/>
                <w:lang w:eastAsia="fr-FR"/>
              </w:rPr>
              <w:t xml:space="preserve">8. Assurer le développement d’une culture de dialogue citoyen pour </w:t>
            </w:r>
            <w:r w:rsidRPr="0097303A">
              <w:rPr>
                <w:rFonts w:ascii="Calibri" w:eastAsia="Times New Roman" w:hAnsi="Calibri" w:cs="Arial"/>
                <w:b/>
                <w:bCs/>
                <w:color w:val="000000"/>
                <w:kern w:val="24"/>
                <w:sz w:val="18"/>
                <w:szCs w:val="20"/>
                <w:lang w:eastAsia="fr-FR"/>
              </w:rPr>
              <w:t>renforcer la démocratie en santé</w:t>
            </w:r>
          </w:p>
        </w:tc>
        <w:tc>
          <w:tcPr>
            <w:tcW w:w="479"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r w:rsidR="0097303A" w:rsidRPr="0097303A" w:rsidTr="00E0608F">
        <w:trPr>
          <w:trHeight w:val="20"/>
        </w:trPr>
        <w:tc>
          <w:tcPr>
            <w:tcW w:w="286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303A" w:rsidRPr="0097303A" w:rsidRDefault="0097303A" w:rsidP="0097303A">
            <w:pPr>
              <w:spacing w:after="0" w:line="240" w:lineRule="auto"/>
              <w:jc w:val="left"/>
              <w:rPr>
                <w:rFonts w:ascii="Arial" w:eastAsia="Times New Roman" w:hAnsi="Arial" w:cs="Arial"/>
                <w:sz w:val="18"/>
                <w:szCs w:val="36"/>
                <w:lang w:eastAsia="fr-FR"/>
              </w:rPr>
            </w:pPr>
            <w:r w:rsidRPr="0097303A">
              <w:rPr>
                <w:rFonts w:ascii="Calibri" w:eastAsia="Times New Roman" w:hAnsi="Calibri" w:cs="Arial"/>
                <w:color w:val="000000"/>
                <w:kern w:val="24"/>
                <w:sz w:val="18"/>
                <w:szCs w:val="20"/>
                <w:lang w:eastAsia="fr-FR"/>
              </w:rPr>
              <w:t xml:space="preserve">9. Renforcer la </w:t>
            </w:r>
            <w:r w:rsidRPr="0097303A">
              <w:rPr>
                <w:rFonts w:ascii="Calibri" w:eastAsia="Times New Roman" w:hAnsi="Calibri" w:cs="Arial"/>
                <w:b/>
                <w:bCs/>
                <w:color w:val="000000"/>
                <w:kern w:val="24"/>
                <w:sz w:val="18"/>
                <w:szCs w:val="20"/>
                <w:lang w:eastAsia="fr-FR"/>
              </w:rPr>
              <w:t xml:space="preserve">coopération régionale caribéenne </w:t>
            </w:r>
            <w:r w:rsidRPr="0097303A">
              <w:rPr>
                <w:rFonts w:ascii="Calibri" w:eastAsia="Times New Roman" w:hAnsi="Calibri" w:cs="Arial"/>
                <w:color w:val="000000"/>
                <w:kern w:val="24"/>
                <w:sz w:val="18"/>
                <w:szCs w:val="20"/>
                <w:lang w:eastAsia="fr-FR"/>
              </w:rPr>
              <w:t>(notamment entre DOM et COM)</w:t>
            </w:r>
          </w:p>
        </w:tc>
        <w:tc>
          <w:tcPr>
            <w:tcW w:w="47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Arial" w:eastAsia="Times New Roman" w:hAnsi="Arial" w:cs="Arial"/>
                <w:sz w:val="18"/>
                <w:szCs w:val="36"/>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2E75B6"/>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7303A" w:rsidRPr="0097303A" w:rsidRDefault="0097303A" w:rsidP="0097303A">
            <w:pPr>
              <w:spacing w:after="0" w:line="240" w:lineRule="auto"/>
              <w:jc w:val="left"/>
              <w:rPr>
                <w:rFonts w:ascii="Times New Roman" w:eastAsia="Times New Roman" w:hAnsi="Times New Roman" w:cs="Times New Roman"/>
                <w:sz w:val="18"/>
                <w:szCs w:val="20"/>
                <w:lang w:eastAsia="fr-FR"/>
              </w:rPr>
            </w:pPr>
          </w:p>
        </w:tc>
      </w:tr>
    </w:tbl>
    <w:p w:rsidR="00E9087E" w:rsidRPr="00D627E3" w:rsidRDefault="00E9087E" w:rsidP="00F3218C"/>
    <w:sectPr w:rsidR="00E9087E" w:rsidRPr="00D627E3" w:rsidSect="00E57326">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B3E" w:rsidRDefault="005A6B3E" w:rsidP="000E2EA4">
      <w:r>
        <w:separator/>
      </w:r>
    </w:p>
  </w:endnote>
  <w:endnote w:type="continuationSeparator" w:id="0">
    <w:p w:rsidR="005A6B3E" w:rsidRDefault="005A6B3E" w:rsidP="000E2E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79188"/>
      <w:docPartObj>
        <w:docPartGallery w:val="Page Numbers (Bottom of Page)"/>
        <w:docPartUnique/>
      </w:docPartObj>
    </w:sdtPr>
    <w:sdtContent>
      <w:p w:rsidR="00B76F2D" w:rsidRDefault="005E7CE1" w:rsidP="000E2EA4">
        <w:pPr>
          <w:pStyle w:val="Pieddepage"/>
        </w:pPr>
        <w:r>
          <w:fldChar w:fldCharType="begin"/>
        </w:r>
        <w:r w:rsidR="00B76F2D">
          <w:instrText xml:space="preserve"> PAGE   \* MERGEFORMAT </w:instrText>
        </w:r>
        <w:r>
          <w:fldChar w:fldCharType="separate"/>
        </w:r>
        <w:r w:rsidR="001D7CEA">
          <w:rPr>
            <w:noProof/>
          </w:rPr>
          <w:t>4</w:t>
        </w:r>
        <w:r>
          <w:rPr>
            <w:noProof/>
          </w:rPr>
          <w:fldChar w:fldCharType="end"/>
        </w:r>
      </w:p>
    </w:sdtContent>
  </w:sdt>
  <w:p w:rsidR="00B76F2D" w:rsidRDefault="00B76F2D" w:rsidP="000E2EA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B3E" w:rsidRDefault="005A6B3E" w:rsidP="000E2EA4">
      <w:r>
        <w:separator/>
      </w:r>
    </w:p>
  </w:footnote>
  <w:footnote w:type="continuationSeparator" w:id="0">
    <w:p w:rsidR="005A6B3E" w:rsidRDefault="005A6B3E" w:rsidP="000E2EA4">
      <w:r>
        <w:continuationSeparator/>
      </w:r>
    </w:p>
  </w:footnote>
  <w:footnote w:id="1">
    <w:p w:rsidR="00B76F2D" w:rsidRPr="002F5BDA" w:rsidRDefault="00B76F2D">
      <w:pPr>
        <w:pStyle w:val="Notedebasdepage"/>
        <w:rPr>
          <w:sz w:val="16"/>
          <w:szCs w:val="16"/>
        </w:rPr>
      </w:pPr>
      <w:r w:rsidRPr="002F5BDA">
        <w:rPr>
          <w:rStyle w:val="Appelnotedebasdep"/>
          <w:sz w:val="16"/>
          <w:szCs w:val="16"/>
        </w:rPr>
        <w:footnoteRef/>
      </w:r>
      <w:r w:rsidRPr="002F5BDA">
        <w:rPr>
          <w:sz w:val="16"/>
          <w:szCs w:val="16"/>
        </w:rPr>
        <w:t xml:space="preserve"> Recensement de la population de Guadeloupe au 1</w:t>
      </w:r>
      <w:r w:rsidRPr="002F5BDA">
        <w:rPr>
          <w:sz w:val="16"/>
          <w:szCs w:val="16"/>
          <w:vertAlign w:val="superscript"/>
        </w:rPr>
        <w:t>er</w:t>
      </w:r>
      <w:r w:rsidRPr="002F5BDA">
        <w:rPr>
          <w:sz w:val="16"/>
          <w:szCs w:val="16"/>
        </w:rPr>
        <w:t xml:space="preserve"> janvier 2014, Insee, janvier 2017</w:t>
      </w:r>
    </w:p>
  </w:footnote>
  <w:footnote w:id="2">
    <w:p w:rsidR="00B76F2D" w:rsidRDefault="00B76F2D">
      <w:pPr>
        <w:pStyle w:val="Notedebasdepage"/>
      </w:pPr>
      <w:r w:rsidRPr="002F5BDA">
        <w:rPr>
          <w:rStyle w:val="Appelnotedebasdep"/>
          <w:sz w:val="16"/>
          <w:szCs w:val="16"/>
        </w:rPr>
        <w:footnoteRef/>
      </w:r>
      <w:r w:rsidRPr="002F5BDA">
        <w:rPr>
          <w:sz w:val="16"/>
          <w:szCs w:val="16"/>
        </w:rPr>
        <w:t xml:space="preserve"> Insee, Omphale 2017.</w:t>
      </w:r>
      <w:r>
        <w:t xml:space="preserve"> </w:t>
      </w:r>
    </w:p>
  </w:footnote>
  <w:footnote w:id="3">
    <w:p w:rsidR="00B76F2D" w:rsidRPr="00B76F2D" w:rsidRDefault="00B76F2D">
      <w:pPr>
        <w:pStyle w:val="Notedebasdepage"/>
        <w:rPr>
          <w:sz w:val="16"/>
          <w:szCs w:val="16"/>
        </w:rPr>
      </w:pPr>
      <w:r w:rsidRPr="00B76F2D">
        <w:rPr>
          <w:rStyle w:val="Appelnotedebasdep"/>
          <w:sz w:val="16"/>
          <w:szCs w:val="16"/>
        </w:rPr>
        <w:footnoteRef/>
      </w:r>
      <w:r w:rsidRPr="00B76F2D">
        <w:rPr>
          <w:sz w:val="16"/>
          <w:szCs w:val="16"/>
        </w:rPr>
        <w:t xml:space="preserve"> Déterminants et indicateurs de santé en Guadeloupe, Orsag, Août 2017</w:t>
      </w:r>
    </w:p>
  </w:footnote>
  <w:footnote w:id="4">
    <w:p w:rsidR="00B76F2D" w:rsidRPr="00B76F2D" w:rsidRDefault="00B76F2D">
      <w:pPr>
        <w:pStyle w:val="Notedebasdepage"/>
        <w:rPr>
          <w:sz w:val="16"/>
          <w:szCs w:val="16"/>
        </w:rPr>
      </w:pPr>
      <w:r w:rsidRPr="00B76F2D">
        <w:rPr>
          <w:rStyle w:val="Appelnotedebasdep"/>
          <w:sz w:val="16"/>
          <w:szCs w:val="16"/>
        </w:rPr>
        <w:footnoteRef/>
      </w:r>
      <w:r w:rsidRPr="00B76F2D">
        <w:rPr>
          <w:sz w:val="16"/>
          <w:szCs w:val="16"/>
        </w:rPr>
        <w:t xml:space="preserve"> Insee Guadeloupe n°60 : l’illettrisme, un problème préoccupant en Guadeloupe, Juin 2010</w:t>
      </w:r>
    </w:p>
  </w:footnote>
  <w:footnote w:id="5">
    <w:p w:rsidR="00B76F2D" w:rsidRPr="00B76F2D" w:rsidRDefault="00B76F2D">
      <w:pPr>
        <w:pStyle w:val="Notedebasdepage"/>
        <w:rPr>
          <w:sz w:val="16"/>
          <w:szCs w:val="16"/>
        </w:rPr>
      </w:pPr>
      <w:r w:rsidRPr="00B76F2D">
        <w:rPr>
          <w:rStyle w:val="Appelnotedebasdep"/>
          <w:sz w:val="16"/>
          <w:szCs w:val="16"/>
        </w:rPr>
        <w:footnoteRef/>
      </w:r>
      <w:r w:rsidRPr="00B76F2D">
        <w:rPr>
          <w:sz w:val="16"/>
          <w:szCs w:val="16"/>
        </w:rPr>
        <w:t xml:space="preserve"> Etat de santé de la population en France 2017, DREES 2017. Déterminants et indicateurs de santé en Guadeloupe, Orsag, Aout 2017. </w:t>
      </w:r>
    </w:p>
  </w:footnote>
  <w:footnote w:id="6">
    <w:p w:rsidR="00B76F2D" w:rsidRPr="00B76F2D" w:rsidRDefault="00B76F2D">
      <w:pPr>
        <w:pStyle w:val="Notedebasdepage"/>
        <w:rPr>
          <w:sz w:val="16"/>
          <w:szCs w:val="16"/>
        </w:rPr>
      </w:pPr>
      <w:r w:rsidRPr="00B76F2D">
        <w:rPr>
          <w:sz w:val="16"/>
          <w:szCs w:val="16"/>
        </w:rPr>
        <w:footnoteRef/>
      </w:r>
      <w:r w:rsidRPr="00B76F2D">
        <w:rPr>
          <w:sz w:val="16"/>
          <w:szCs w:val="16"/>
        </w:rPr>
        <w:t xml:space="preserve"> Etat de santé de la population en France 2017, DREES, 2017</w:t>
      </w:r>
    </w:p>
  </w:footnote>
  <w:footnote w:id="7">
    <w:p w:rsidR="00B76F2D" w:rsidRPr="00B76F2D" w:rsidRDefault="00B76F2D">
      <w:pPr>
        <w:pStyle w:val="Notedebasdepage"/>
        <w:rPr>
          <w:sz w:val="16"/>
          <w:szCs w:val="16"/>
        </w:rPr>
      </w:pPr>
      <w:r w:rsidRPr="00B76F2D">
        <w:rPr>
          <w:rStyle w:val="Appelnotedebasdep"/>
          <w:sz w:val="16"/>
          <w:szCs w:val="16"/>
        </w:rPr>
        <w:footnoteRef/>
      </w:r>
      <w:r w:rsidRPr="00B76F2D">
        <w:rPr>
          <w:sz w:val="16"/>
          <w:szCs w:val="16"/>
        </w:rPr>
        <w:t xml:space="preserve"> Déterminants et indicateurs de santé en Guadeloupe, Orsag, Aout 2017.</w:t>
      </w:r>
    </w:p>
  </w:footnote>
  <w:footnote w:id="8">
    <w:p w:rsidR="00B76F2D" w:rsidRPr="00B76F2D" w:rsidRDefault="00B76F2D">
      <w:pPr>
        <w:pStyle w:val="Notedebasdepage"/>
        <w:rPr>
          <w:sz w:val="16"/>
          <w:szCs w:val="16"/>
        </w:rPr>
      </w:pPr>
      <w:r w:rsidRPr="00B76F2D">
        <w:rPr>
          <w:rStyle w:val="Appelnotedebasdep"/>
          <w:sz w:val="16"/>
          <w:szCs w:val="16"/>
        </w:rPr>
        <w:footnoteRef/>
      </w:r>
      <w:r w:rsidRPr="00B76F2D">
        <w:rPr>
          <w:sz w:val="16"/>
          <w:szCs w:val="16"/>
        </w:rPr>
        <w:t xml:space="preserve"> Santé Publique France, 20/03/2015 </w:t>
      </w:r>
    </w:p>
  </w:footnote>
  <w:footnote w:id="9">
    <w:p w:rsidR="00B76F2D" w:rsidRPr="00B76F2D" w:rsidRDefault="00B76F2D" w:rsidP="000E2EA4">
      <w:pPr>
        <w:pStyle w:val="Notedebasdepage"/>
        <w:rPr>
          <w:sz w:val="16"/>
          <w:szCs w:val="16"/>
        </w:rPr>
      </w:pPr>
      <w:r w:rsidRPr="00B76F2D">
        <w:rPr>
          <w:rStyle w:val="Appelnotedebasdep"/>
          <w:sz w:val="16"/>
          <w:szCs w:val="16"/>
        </w:rPr>
        <w:footnoteRef/>
      </w:r>
      <w:r w:rsidRPr="00B76F2D">
        <w:rPr>
          <w:sz w:val="16"/>
          <w:szCs w:val="16"/>
        </w:rPr>
        <w:t xml:space="preserve"> Enquête Kannari 2013 : adultes dont le diagnostic a été posé par un professionnel de santé</w:t>
      </w:r>
    </w:p>
  </w:footnote>
  <w:footnote w:id="10">
    <w:p w:rsidR="00B76F2D" w:rsidRPr="008F5DB0" w:rsidRDefault="00B76F2D" w:rsidP="000E2EA4">
      <w:pPr>
        <w:pStyle w:val="Notedebasdepage"/>
        <w:rPr>
          <w:sz w:val="16"/>
          <w:szCs w:val="16"/>
        </w:rPr>
      </w:pPr>
      <w:r w:rsidRPr="00B76F2D">
        <w:rPr>
          <w:rStyle w:val="Appelnotedebasdep"/>
          <w:sz w:val="16"/>
          <w:szCs w:val="16"/>
        </w:rPr>
        <w:footnoteRef/>
      </w:r>
      <w:r w:rsidRPr="00B76F2D">
        <w:rPr>
          <w:sz w:val="16"/>
          <w:szCs w:val="16"/>
        </w:rPr>
        <w:t xml:space="preserve"> Enquête Kannari 2013 : 39 % d’hypertendus (dont 21% sont traités)</w:t>
      </w:r>
    </w:p>
  </w:footnote>
  <w:footnote w:id="11">
    <w:p w:rsidR="00B76F2D" w:rsidRPr="008F5DB0" w:rsidRDefault="00B76F2D" w:rsidP="000E2EA4">
      <w:pPr>
        <w:pStyle w:val="Notedebasdepage"/>
        <w:rPr>
          <w:sz w:val="16"/>
          <w:szCs w:val="16"/>
        </w:rPr>
      </w:pPr>
      <w:r w:rsidRPr="008F5DB0">
        <w:rPr>
          <w:rStyle w:val="Appelnotedebasdep"/>
          <w:sz w:val="16"/>
          <w:szCs w:val="16"/>
        </w:rPr>
        <w:footnoteRef/>
      </w:r>
      <w:r w:rsidRPr="008F5DB0">
        <w:rPr>
          <w:sz w:val="16"/>
          <w:szCs w:val="16"/>
        </w:rPr>
        <w:t xml:space="preserve"> Enquête KANNARI 2013 : obésité de la femme = 31%, homme = 12% </w:t>
      </w:r>
    </w:p>
  </w:footnote>
  <w:footnote w:id="12">
    <w:p w:rsidR="00B76F2D" w:rsidRPr="008F5DB0" w:rsidRDefault="00B76F2D" w:rsidP="000E2EA4">
      <w:pPr>
        <w:pStyle w:val="Notedebasdepage"/>
        <w:rPr>
          <w:sz w:val="16"/>
          <w:szCs w:val="16"/>
        </w:rPr>
      </w:pPr>
      <w:r w:rsidRPr="008F5DB0">
        <w:rPr>
          <w:rStyle w:val="Appelnotedebasdep"/>
          <w:sz w:val="16"/>
          <w:szCs w:val="16"/>
        </w:rPr>
        <w:footnoteRef/>
      </w:r>
      <w:r w:rsidRPr="008F5DB0">
        <w:rPr>
          <w:sz w:val="16"/>
          <w:szCs w:val="16"/>
        </w:rPr>
        <w:t xml:space="preserve"> Enquête ORSAG 2011-2012 en milieu scolaire</w:t>
      </w:r>
    </w:p>
  </w:footnote>
  <w:footnote w:id="13">
    <w:p w:rsidR="00B76F2D" w:rsidRDefault="00B76F2D">
      <w:pPr>
        <w:pStyle w:val="Notedebasdepage"/>
      </w:pPr>
      <w:r w:rsidRPr="008F5DB0">
        <w:rPr>
          <w:rStyle w:val="Appelnotedebasdep"/>
          <w:sz w:val="16"/>
          <w:szCs w:val="16"/>
        </w:rPr>
        <w:footnoteRef/>
      </w:r>
      <w:r w:rsidRPr="008F5DB0">
        <w:rPr>
          <w:sz w:val="16"/>
          <w:szCs w:val="16"/>
        </w:rPr>
        <w:t xml:space="preserve"> Déterminants et indicateurs de santé en Guadeloupe, à Saint-Barthélemy et Saint-Martin, ORSAG, août 2017.</w:t>
      </w:r>
    </w:p>
  </w:footnote>
  <w:footnote w:id="14">
    <w:p w:rsidR="00B76F2D" w:rsidRDefault="00B76F2D">
      <w:pPr>
        <w:pStyle w:val="Notedebasdepage"/>
      </w:pPr>
      <w:r w:rsidRPr="008F5DB0">
        <w:rPr>
          <w:rStyle w:val="Appelnotedebasdep"/>
          <w:sz w:val="16"/>
          <w:szCs w:val="16"/>
        </w:rPr>
        <w:footnoteRef/>
      </w:r>
      <w:r>
        <w:t xml:space="preserve"> </w:t>
      </w:r>
      <w:r w:rsidRPr="00A31E2A">
        <w:rPr>
          <w:sz w:val="16"/>
          <w:szCs w:val="16"/>
        </w:rPr>
        <w:t>Déterminants et indicateurs de santé en Guadeloupe, à Saint-Barthélemy et Saint-Martin, ORSAG, août 2017.</w:t>
      </w:r>
    </w:p>
  </w:footnote>
  <w:footnote w:id="15">
    <w:p w:rsidR="00B76F2D" w:rsidRPr="00DB51FF" w:rsidRDefault="00B76F2D">
      <w:pPr>
        <w:pStyle w:val="Notedebasdepage"/>
        <w:rPr>
          <w:sz w:val="16"/>
          <w:szCs w:val="16"/>
        </w:rPr>
      </w:pPr>
      <w:r w:rsidRPr="00DB51FF">
        <w:rPr>
          <w:rStyle w:val="Appelnotedebasdep"/>
          <w:sz w:val="16"/>
          <w:szCs w:val="16"/>
        </w:rPr>
        <w:footnoteRef/>
      </w:r>
      <w:r w:rsidRPr="00DB51FF">
        <w:rPr>
          <w:sz w:val="16"/>
          <w:szCs w:val="16"/>
        </w:rPr>
        <w:t xml:space="preserve"> Cire Antilles Guyane, Bulletin de veille sanitaire, Invs, décembre 2015</w:t>
      </w:r>
    </w:p>
  </w:footnote>
  <w:footnote w:id="16">
    <w:p w:rsidR="00B76F2D" w:rsidRDefault="00B76F2D">
      <w:pPr>
        <w:pStyle w:val="Notedebasdepage"/>
      </w:pPr>
      <w:r w:rsidRPr="008F5DB0">
        <w:rPr>
          <w:rStyle w:val="Appelnotedebasdep"/>
          <w:sz w:val="16"/>
          <w:szCs w:val="16"/>
        </w:rPr>
        <w:footnoteRef/>
      </w:r>
      <w:r>
        <w:t xml:space="preserve"> </w:t>
      </w:r>
      <w:r w:rsidRPr="00A31E2A">
        <w:rPr>
          <w:sz w:val="16"/>
          <w:szCs w:val="16"/>
        </w:rPr>
        <w:t>Déterminants et indicateurs de santé en Guadeloupe, à Saint-Barthélemy et Saint-Martin, ORSAG, août 2017.</w:t>
      </w:r>
    </w:p>
  </w:footnote>
  <w:footnote w:id="17">
    <w:p w:rsidR="00B76F2D" w:rsidRPr="00A31E2A" w:rsidRDefault="00B76F2D">
      <w:pPr>
        <w:pStyle w:val="Notedebasdepage"/>
        <w:rPr>
          <w:sz w:val="16"/>
          <w:szCs w:val="16"/>
        </w:rPr>
      </w:pPr>
      <w:r w:rsidRPr="00A31E2A">
        <w:rPr>
          <w:rStyle w:val="Appelnotedebasdep"/>
          <w:sz w:val="16"/>
          <w:szCs w:val="16"/>
        </w:rPr>
        <w:footnoteRef/>
      </w:r>
      <w:r w:rsidRPr="00A31E2A">
        <w:rPr>
          <w:sz w:val="16"/>
          <w:szCs w:val="16"/>
        </w:rPr>
        <w:t xml:space="preserve"> Déterminants et indicateurs de santé en Guadeloupe, à Saint-Barthélemy et Saint-Martin, ORSAG, août 2017. </w:t>
      </w:r>
    </w:p>
  </w:footnote>
  <w:footnote w:id="18">
    <w:p w:rsidR="00B76F2D" w:rsidRDefault="00B76F2D">
      <w:pPr>
        <w:pStyle w:val="Notedebasdepage"/>
      </w:pPr>
      <w:r w:rsidRPr="00A31E2A">
        <w:rPr>
          <w:rStyle w:val="Appelnotedebasdep"/>
          <w:sz w:val="16"/>
          <w:szCs w:val="16"/>
        </w:rPr>
        <w:footnoteRef/>
      </w:r>
      <w:r w:rsidRPr="00A31E2A">
        <w:rPr>
          <w:sz w:val="16"/>
          <w:szCs w:val="16"/>
        </w:rPr>
        <w:t xml:space="preserve"> Déterminants et indicateurs de santé en Guadeloupe, à Saint-Barthélemy et Saint-Martin, ORSAG, août 2017. </w:t>
      </w:r>
    </w:p>
  </w:footnote>
  <w:footnote w:id="19">
    <w:p w:rsidR="00B76F2D" w:rsidRPr="007A24F3" w:rsidRDefault="00B76F2D">
      <w:pPr>
        <w:pStyle w:val="Notedebasdepage"/>
        <w:rPr>
          <w:sz w:val="16"/>
          <w:szCs w:val="16"/>
        </w:rPr>
      </w:pPr>
      <w:r w:rsidRPr="007A24F3">
        <w:rPr>
          <w:rStyle w:val="Appelnotedebasdep"/>
          <w:sz w:val="16"/>
          <w:szCs w:val="16"/>
        </w:rPr>
        <w:footnoteRef/>
      </w:r>
      <w:r w:rsidRPr="007A24F3">
        <w:rPr>
          <w:sz w:val="16"/>
          <w:szCs w:val="16"/>
        </w:rPr>
        <w:t xml:space="preserve"> Déterminants et indicateurs de santé en Guadeloupe, à Saint-Barthélemy et Saint-Martin, ORSAG, août 2017.</w:t>
      </w:r>
    </w:p>
  </w:footnote>
  <w:footnote w:id="20">
    <w:p w:rsidR="00B76F2D" w:rsidRPr="000B01A6" w:rsidRDefault="00B76F2D">
      <w:pPr>
        <w:pStyle w:val="Notedebasdepage"/>
        <w:rPr>
          <w:sz w:val="16"/>
          <w:szCs w:val="16"/>
        </w:rPr>
      </w:pPr>
      <w:r w:rsidRPr="000B01A6">
        <w:rPr>
          <w:rStyle w:val="Appelnotedebasdep"/>
          <w:sz w:val="16"/>
          <w:szCs w:val="16"/>
        </w:rPr>
        <w:footnoteRef/>
      </w:r>
      <w:r w:rsidRPr="000B01A6">
        <w:rPr>
          <w:sz w:val="16"/>
          <w:szCs w:val="16"/>
        </w:rPr>
        <w:t xml:space="preserve"> Strat</w:t>
      </w:r>
      <w:r>
        <w:rPr>
          <w:sz w:val="16"/>
          <w:szCs w:val="16"/>
        </w:rPr>
        <w:t>égie de santé Outre-Mer</w:t>
      </w:r>
      <w:r w:rsidRPr="000B01A6">
        <w:rPr>
          <w:sz w:val="16"/>
          <w:szCs w:val="16"/>
        </w:rPr>
        <w:t>, feuille de route Guadeloupe, mai 2016</w:t>
      </w:r>
    </w:p>
  </w:footnote>
  <w:footnote w:id="21">
    <w:p w:rsidR="00B76F2D" w:rsidRPr="000B01A6" w:rsidRDefault="00B76F2D" w:rsidP="000E2EA4">
      <w:pPr>
        <w:pStyle w:val="Notedebasdepage"/>
        <w:rPr>
          <w:sz w:val="16"/>
          <w:szCs w:val="16"/>
        </w:rPr>
      </w:pPr>
      <w:r w:rsidRPr="000B01A6">
        <w:rPr>
          <w:rStyle w:val="Appelnotedebasdep"/>
          <w:sz w:val="16"/>
          <w:szCs w:val="16"/>
        </w:rPr>
        <w:footnoteRef/>
      </w:r>
      <w:r w:rsidRPr="000B01A6">
        <w:rPr>
          <w:sz w:val="16"/>
          <w:szCs w:val="16"/>
        </w:rPr>
        <w:t xml:space="preserve"> Source : avis du haut conseil pour l’avenir de l’assurance maladie, </w:t>
      </w:r>
      <w:r w:rsidRPr="000B01A6">
        <w:rPr>
          <w:sz w:val="16"/>
          <w:szCs w:val="16"/>
          <w:u w:val="single"/>
        </w:rPr>
        <w:t>Innovations et système de santé</w:t>
      </w:r>
      <w:r w:rsidRPr="000B01A6">
        <w:rPr>
          <w:sz w:val="16"/>
          <w:szCs w:val="16"/>
        </w:rPr>
        <w:t>, 10/07/2016, p2.</w:t>
      </w:r>
    </w:p>
  </w:footnote>
  <w:footnote w:id="22">
    <w:p w:rsidR="00B76F2D" w:rsidRPr="00F713F5" w:rsidRDefault="00B76F2D" w:rsidP="000E2EA4">
      <w:pPr>
        <w:pStyle w:val="Notedebasdepage"/>
      </w:pPr>
      <w:r w:rsidRPr="000B01A6">
        <w:rPr>
          <w:rStyle w:val="Appelnotedebasdep"/>
          <w:sz w:val="16"/>
          <w:szCs w:val="16"/>
        </w:rPr>
        <w:footnoteRef/>
      </w:r>
      <w:r w:rsidRPr="000B01A6">
        <w:rPr>
          <w:sz w:val="16"/>
          <w:szCs w:val="16"/>
        </w:rPr>
        <w:t xml:space="preserve"> ibid, supra, p.7</w:t>
      </w:r>
    </w:p>
  </w:footnote>
  <w:footnote w:id="23">
    <w:p w:rsidR="00B76F2D" w:rsidRPr="002F5BDA" w:rsidRDefault="00B76F2D" w:rsidP="000E2EA4">
      <w:pPr>
        <w:pStyle w:val="Notedebasdepage"/>
        <w:rPr>
          <w:sz w:val="16"/>
          <w:szCs w:val="16"/>
        </w:rPr>
      </w:pPr>
      <w:r w:rsidRPr="002F5BDA">
        <w:rPr>
          <w:rStyle w:val="Appelnotedebasdep"/>
          <w:sz w:val="16"/>
          <w:szCs w:val="16"/>
        </w:rPr>
        <w:footnoteRef/>
      </w:r>
      <w:r w:rsidRPr="002F5BDA">
        <w:rPr>
          <w:sz w:val="16"/>
          <w:szCs w:val="16"/>
        </w:rPr>
        <w:t xml:space="preserve"> Principe de l’universalisme proportionné, 2010, Sir Michael MARMOT. Il existe un lien entre l’état de santé d’une personne et sa position dans la hiérarchie sociale. En d’autres termes chaque catégorie sociale présente un niveau de mortalité et de morbidité plus élevé que dans la classe qui lui est immédiatement supérieure.   </w:t>
      </w:r>
    </w:p>
    <w:p w:rsidR="00B76F2D" w:rsidRPr="00F713F5" w:rsidRDefault="00B76F2D" w:rsidP="000E2EA4">
      <w:pPr>
        <w:pStyle w:val="Notedebasdepage"/>
      </w:pPr>
    </w:p>
  </w:footnote>
  <w:footnote w:id="24">
    <w:p w:rsidR="00B76F2D" w:rsidRPr="00BC14CE" w:rsidRDefault="00B76F2D">
      <w:pPr>
        <w:pStyle w:val="Notedebasdepage"/>
        <w:rPr>
          <w:sz w:val="16"/>
          <w:szCs w:val="16"/>
        </w:rPr>
      </w:pPr>
      <w:r w:rsidRPr="00BC14CE">
        <w:rPr>
          <w:rStyle w:val="Appelnotedebasdep"/>
          <w:sz w:val="16"/>
          <w:szCs w:val="16"/>
        </w:rPr>
        <w:footnoteRef/>
      </w:r>
      <w:r w:rsidRPr="00BC14CE">
        <w:rPr>
          <w:sz w:val="16"/>
          <w:szCs w:val="16"/>
        </w:rPr>
        <w:t xml:space="preserve"> Plan régional santé environnement. </w:t>
      </w:r>
    </w:p>
  </w:footnote>
  <w:footnote w:id="25">
    <w:p w:rsidR="00B76F2D" w:rsidRPr="002F5BDA" w:rsidRDefault="00B76F2D" w:rsidP="000E2EA4">
      <w:pPr>
        <w:pStyle w:val="Notedebasdepage"/>
        <w:rPr>
          <w:sz w:val="16"/>
          <w:szCs w:val="16"/>
        </w:rPr>
      </w:pPr>
      <w:r w:rsidRPr="002F5BDA">
        <w:rPr>
          <w:rStyle w:val="Appelnotedebasdep"/>
          <w:sz w:val="16"/>
          <w:szCs w:val="16"/>
        </w:rPr>
        <w:footnoteRef/>
      </w:r>
      <w:r w:rsidRPr="002F5BDA">
        <w:rPr>
          <w:sz w:val="16"/>
          <w:szCs w:val="16"/>
        </w:rPr>
        <w:t xml:space="preserve"> L’ordonnance n° 2017-1179 du 19 Juillet 2017 portant extension et adaptation outre-mer de dispositions de la loi n° 2016-41 du 26 Janvier 2016 de modernisation </w:t>
      </w:r>
      <w:r>
        <w:rPr>
          <w:sz w:val="16"/>
          <w:szCs w:val="16"/>
        </w:rPr>
        <w:t>du</w:t>
      </w:r>
      <w:r w:rsidRPr="002F5BDA">
        <w:rPr>
          <w:sz w:val="16"/>
          <w:szCs w:val="16"/>
        </w:rPr>
        <w:t xml:space="preserve"> système de santé a pour la Guadeloupe, Saint-Barthélemy et Saint-Martin intégré les missions des CTS à la CSA pour la Guadeloupe.</w:t>
      </w:r>
    </w:p>
  </w:footnote>
  <w:footnote w:id="26">
    <w:p w:rsidR="00B76F2D" w:rsidRPr="002F5BDA" w:rsidRDefault="00B76F2D" w:rsidP="00041627">
      <w:pPr>
        <w:pStyle w:val="Notedebasdepage"/>
        <w:rPr>
          <w:sz w:val="16"/>
          <w:szCs w:val="16"/>
        </w:rPr>
      </w:pPr>
      <w:r w:rsidRPr="002F5BDA">
        <w:rPr>
          <w:rStyle w:val="Appelnotedebasdep"/>
          <w:sz w:val="16"/>
          <w:szCs w:val="16"/>
        </w:rPr>
        <w:footnoteRef/>
      </w:r>
      <w:r w:rsidRPr="002F5BDA">
        <w:rPr>
          <w:sz w:val="16"/>
          <w:szCs w:val="16"/>
        </w:rPr>
        <w:t xml:space="preserve"> Conférence nationale de santé 2012 – Rapport 2012 sur les droits des usagers « Réduire les inégalités d’accès à la santé…en renforçant la participation des usagers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2D" w:rsidRDefault="005E7CE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96141" o:spid="_x0000_s2050" type="#_x0000_t136" style="position:absolute;left:0;text-align:left;margin-left:0;margin-top:0;width:538.55pt;height:100.95pt;rotation:315;z-index:-251654144;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2D" w:rsidRDefault="005E7CE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96142" o:spid="_x0000_s2051" type="#_x0000_t136" style="position:absolute;left:0;text-align:left;margin-left:0;margin-top:0;width:538.55pt;height:100.95pt;rotation:315;z-index:-251652096;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r w:rsidR="00B76F2D">
      <w:rPr>
        <w:noProof/>
        <w:lang w:eastAsia="fr-FR"/>
      </w:rPr>
      <w:drawing>
        <wp:anchor distT="0" distB="0" distL="114300" distR="114300" simplePos="0" relativeHeight="251658240" behindDoc="0" locked="0" layoutInCell="1" allowOverlap="1">
          <wp:simplePos x="0" y="0"/>
          <wp:positionH relativeFrom="margin">
            <wp:align>center</wp:align>
          </wp:positionH>
          <wp:positionV relativeFrom="margin">
            <wp:posOffset>-621030</wp:posOffset>
          </wp:positionV>
          <wp:extent cx="441960" cy="313690"/>
          <wp:effectExtent l="0" t="0" r="0" b="0"/>
          <wp:wrapSquare wrapText="bothSides"/>
          <wp:docPr id="3" name="Image 3" descr="C:\Users\pguibert\AppData\Local\Microsoft\Windows\INetCache\Content.Word\Logo_GroupeEne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guibert\AppData\Local\Microsoft\Windows\INetCache\Content.Word\Logo_GroupeEneis.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1960" cy="31369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F2D" w:rsidRDefault="005E7CE1">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996140" o:spid="_x0000_s2049" type="#_x0000_t136" style="position:absolute;left:0;text-align:left;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8ED"/>
    <w:multiLevelType w:val="hybridMultilevel"/>
    <w:tmpl w:val="954AC890"/>
    <w:lvl w:ilvl="0" w:tplc="F49CC74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960690"/>
    <w:multiLevelType w:val="hybridMultilevel"/>
    <w:tmpl w:val="C05AD0C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
    <w:nsid w:val="01FC5C54"/>
    <w:multiLevelType w:val="hybridMultilevel"/>
    <w:tmpl w:val="3D5C8696"/>
    <w:lvl w:ilvl="0" w:tplc="6340121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
    <w:nsid w:val="064B2C6E"/>
    <w:multiLevelType w:val="hybridMultilevel"/>
    <w:tmpl w:val="23FE3096"/>
    <w:lvl w:ilvl="0" w:tplc="D1A67C76">
      <w:start w:val="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866D57"/>
    <w:multiLevelType w:val="hybridMultilevel"/>
    <w:tmpl w:val="050851F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6B44B9F"/>
    <w:multiLevelType w:val="hybridMultilevel"/>
    <w:tmpl w:val="AC48B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CC63160"/>
    <w:multiLevelType w:val="hybridMultilevel"/>
    <w:tmpl w:val="D0A4C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6B540D"/>
    <w:multiLevelType w:val="hybridMultilevel"/>
    <w:tmpl w:val="735AB416"/>
    <w:lvl w:ilvl="0" w:tplc="1F24E78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6E650E"/>
    <w:multiLevelType w:val="hybridMultilevel"/>
    <w:tmpl w:val="284E8F48"/>
    <w:lvl w:ilvl="0" w:tplc="1F24E780">
      <w:start w:val="1"/>
      <w:numFmt w:val="bullet"/>
      <w:lvlText w:val="-"/>
      <w:lvlJc w:val="left"/>
      <w:pPr>
        <w:ind w:left="360" w:hanging="360"/>
      </w:pPr>
      <w:rPr>
        <w:rFonts w:ascii="Times New Roman" w:hAnsi="Times New Roman"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123123FB"/>
    <w:multiLevelType w:val="hybridMultilevel"/>
    <w:tmpl w:val="57048FA8"/>
    <w:lvl w:ilvl="0" w:tplc="95EC1FA4">
      <w:start w:val="7"/>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0">
    <w:nsid w:val="123B1C40"/>
    <w:multiLevelType w:val="hybridMultilevel"/>
    <w:tmpl w:val="E72E9494"/>
    <w:lvl w:ilvl="0" w:tplc="DAD4AF8A">
      <w:start w:val="1"/>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B026B1"/>
    <w:multiLevelType w:val="hybridMultilevel"/>
    <w:tmpl w:val="21FE8FD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15C90347"/>
    <w:multiLevelType w:val="multilevel"/>
    <w:tmpl w:val="DB4A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791FC0"/>
    <w:multiLevelType w:val="hybridMultilevel"/>
    <w:tmpl w:val="E8E8AD44"/>
    <w:lvl w:ilvl="0" w:tplc="92600A6A">
      <w:start w:val="3"/>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nsid w:val="20F04CD8"/>
    <w:multiLevelType w:val="hybridMultilevel"/>
    <w:tmpl w:val="8E9432FC"/>
    <w:lvl w:ilvl="0" w:tplc="DAD4AF8A">
      <w:start w:val="1"/>
      <w:numFmt w:val="bullet"/>
      <w:lvlText w:val="-"/>
      <w:lvlJc w:val="left"/>
      <w:pPr>
        <w:ind w:left="360" w:hanging="360"/>
      </w:pPr>
      <w:rPr>
        <w:rFonts w:ascii="Times New Roman" w:hAnsi="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250B4805"/>
    <w:multiLevelType w:val="hybridMultilevel"/>
    <w:tmpl w:val="721AA82C"/>
    <w:lvl w:ilvl="0" w:tplc="1F24E78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A31A30"/>
    <w:multiLevelType w:val="hybridMultilevel"/>
    <w:tmpl w:val="B67EAA0A"/>
    <w:lvl w:ilvl="0" w:tplc="5C36E408">
      <w:start w:val="1"/>
      <w:numFmt w:val="decimal"/>
      <w:lvlText w:val="%1-"/>
      <w:lvlJc w:val="left"/>
      <w:pPr>
        <w:ind w:left="720" w:hanging="360"/>
      </w:pPr>
      <w:rPr>
        <w:rFonts w:hint="default"/>
        <w:i/>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6CD3732"/>
    <w:multiLevelType w:val="hybridMultilevel"/>
    <w:tmpl w:val="7A52F826"/>
    <w:lvl w:ilvl="0" w:tplc="57D299FA">
      <w:start w:val="1"/>
      <w:numFmt w:val="bullet"/>
      <w:pStyle w:val="Bullet1"/>
      <w:lvlText w:val="•"/>
      <w:lvlJc w:val="left"/>
      <w:pPr>
        <w:tabs>
          <w:tab w:val="num" w:pos="720"/>
        </w:tabs>
        <w:ind w:left="720" w:hanging="360"/>
      </w:pPr>
      <w:rPr>
        <w:b w:val="0"/>
        <w:i w:val="0"/>
        <w:caps w:val="0"/>
        <w:smallCaps w:val="0"/>
        <w:strike w:val="0"/>
        <w:dstrike w:val="0"/>
        <w:vanish w:val="0"/>
        <w:color w:val="000000"/>
        <w:spacing w:val="0"/>
        <w:kern w:val="0"/>
        <w:position w:val="0"/>
        <w:sz w:val="20"/>
        <w:u w:val="none"/>
        <w:effect w:val="none"/>
        <w:vertAlign w:val="base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Arial" w:hAnsi="Arial" w:hint="default"/>
      </w:rPr>
    </w:lvl>
    <w:lvl w:ilvl="3" w:tplc="040C0001" w:tentative="1">
      <w:start w:val="1"/>
      <w:numFmt w:val="bullet"/>
      <w:lvlText w:val="•"/>
      <w:lvlJc w:val="left"/>
      <w:pPr>
        <w:tabs>
          <w:tab w:val="num" w:pos="2880"/>
        </w:tabs>
        <w:ind w:left="2880" w:hanging="360"/>
      </w:pPr>
      <w:rPr>
        <w:rFonts w:ascii="Arial" w:hAnsi="Arial" w:hint="default"/>
      </w:rPr>
    </w:lvl>
    <w:lvl w:ilvl="4" w:tplc="040C0003" w:tentative="1">
      <w:start w:val="1"/>
      <w:numFmt w:val="bullet"/>
      <w:lvlText w:val="•"/>
      <w:lvlJc w:val="left"/>
      <w:pPr>
        <w:tabs>
          <w:tab w:val="num" w:pos="3600"/>
        </w:tabs>
        <w:ind w:left="3600" w:hanging="360"/>
      </w:pPr>
      <w:rPr>
        <w:rFonts w:ascii="Arial" w:hAnsi="Arial" w:hint="default"/>
      </w:rPr>
    </w:lvl>
    <w:lvl w:ilvl="5" w:tplc="040C0005" w:tentative="1">
      <w:start w:val="1"/>
      <w:numFmt w:val="bullet"/>
      <w:lvlText w:val="•"/>
      <w:lvlJc w:val="left"/>
      <w:pPr>
        <w:tabs>
          <w:tab w:val="num" w:pos="4320"/>
        </w:tabs>
        <w:ind w:left="4320" w:hanging="360"/>
      </w:pPr>
      <w:rPr>
        <w:rFonts w:ascii="Arial" w:hAnsi="Arial" w:hint="default"/>
      </w:rPr>
    </w:lvl>
    <w:lvl w:ilvl="6" w:tplc="040C0001" w:tentative="1">
      <w:start w:val="1"/>
      <w:numFmt w:val="bullet"/>
      <w:lvlText w:val="•"/>
      <w:lvlJc w:val="left"/>
      <w:pPr>
        <w:tabs>
          <w:tab w:val="num" w:pos="5040"/>
        </w:tabs>
        <w:ind w:left="5040" w:hanging="360"/>
      </w:pPr>
      <w:rPr>
        <w:rFonts w:ascii="Arial" w:hAnsi="Arial" w:hint="default"/>
      </w:rPr>
    </w:lvl>
    <w:lvl w:ilvl="7" w:tplc="040C0003" w:tentative="1">
      <w:start w:val="1"/>
      <w:numFmt w:val="bullet"/>
      <w:lvlText w:val="•"/>
      <w:lvlJc w:val="left"/>
      <w:pPr>
        <w:tabs>
          <w:tab w:val="num" w:pos="5760"/>
        </w:tabs>
        <w:ind w:left="5760" w:hanging="360"/>
      </w:pPr>
      <w:rPr>
        <w:rFonts w:ascii="Arial" w:hAnsi="Arial" w:hint="default"/>
      </w:rPr>
    </w:lvl>
    <w:lvl w:ilvl="8" w:tplc="040C0005" w:tentative="1">
      <w:start w:val="1"/>
      <w:numFmt w:val="bullet"/>
      <w:lvlText w:val="•"/>
      <w:lvlJc w:val="left"/>
      <w:pPr>
        <w:tabs>
          <w:tab w:val="num" w:pos="6480"/>
        </w:tabs>
        <w:ind w:left="6480" w:hanging="360"/>
      </w:pPr>
      <w:rPr>
        <w:rFonts w:ascii="Arial" w:hAnsi="Arial" w:hint="default"/>
      </w:rPr>
    </w:lvl>
  </w:abstractNum>
  <w:abstractNum w:abstractNumId="18">
    <w:nsid w:val="27970561"/>
    <w:multiLevelType w:val="hybridMultilevel"/>
    <w:tmpl w:val="4B242E10"/>
    <w:lvl w:ilvl="0" w:tplc="AA46EC48">
      <w:start w:val="4"/>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9">
    <w:nsid w:val="28784187"/>
    <w:multiLevelType w:val="hybridMultilevel"/>
    <w:tmpl w:val="22D48D8A"/>
    <w:lvl w:ilvl="0" w:tplc="1F24E780">
      <w:start w:val="1"/>
      <w:numFmt w:val="bullet"/>
      <w:lvlText w:val="-"/>
      <w:lvlJc w:val="left"/>
      <w:pPr>
        <w:ind w:left="72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2DCA606F"/>
    <w:multiLevelType w:val="hybridMultilevel"/>
    <w:tmpl w:val="BE7E6F58"/>
    <w:lvl w:ilvl="0" w:tplc="1F24E780">
      <w:start w:val="1"/>
      <w:numFmt w:val="bullet"/>
      <w:lvlText w:val="-"/>
      <w:lvlJc w:val="left"/>
      <w:pPr>
        <w:ind w:left="72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31D60C98"/>
    <w:multiLevelType w:val="hybridMultilevel"/>
    <w:tmpl w:val="BEBCDE04"/>
    <w:lvl w:ilvl="0" w:tplc="CA525942">
      <w:start w:val="3"/>
      <w:numFmt w:val="bullet"/>
      <w:lvlText w:val="-"/>
      <w:lvlJc w:val="left"/>
      <w:pPr>
        <w:ind w:left="720" w:hanging="360"/>
      </w:pPr>
      <w:rPr>
        <w:rFonts w:ascii="Arial" w:eastAsiaTheme="minorHAnsi"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8AE3552"/>
    <w:multiLevelType w:val="hybridMultilevel"/>
    <w:tmpl w:val="9544F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9AE79F8"/>
    <w:multiLevelType w:val="hybridMultilevel"/>
    <w:tmpl w:val="F8986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BD0614C"/>
    <w:multiLevelType w:val="hybridMultilevel"/>
    <w:tmpl w:val="BCDCD9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nsid w:val="3CA72277"/>
    <w:multiLevelType w:val="multilevel"/>
    <w:tmpl w:val="EEB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5229FF"/>
    <w:multiLevelType w:val="hybridMultilevel"/>
    <w:tmpl w:val="8C38A3B2"/>
    <w:lvl w:ilvl="0" w:tplc="1F24E78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176463"/>
    <w:multiLevelType w:val="hybridMultilevel"/>
    <w:tmpl w:val="4074F99C"/>
    <w:lvl w:ilvl="0" w:tplc="6648566C">
      <w:start w:val="1"/>
      <w:numFmt w:val="bullet"/>
      <w:lvlText w:val="-"/>
      <w:lvlJc w:val="left"/>
      <w:pPr>
        <w:ind w:left="720" w:hanging="360"/>
      </w:pPr>
      <w:rPr>
        <w:rFonts w:ascii="Times New Roman" w:hAnsi="Times New Roman" w:cs="Times New Roman" w:hint="default"/>
        <w:i/>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7464E16"/>
    <w:multiLevelType w:val="hybridMultilevel"/>
    <w:tmpl w:val="DA90878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5780942"/>
    <w:multiLevelType w:val="hybridMultilevel"/>
    <w:tmpl w:val="C6F08710"/>
    <w:lvl w:ilvl="0" w:tplc="1F24E780">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86716D3"/>
    <w:multiLevelType w:val="hybridMultilevel"/>
    <w:tmpl w:val="94086D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717C6BB0"/>
    <w:multiLevelType w:val="hybridMultilevel"/>
    <w:tmpl w:val="77FC9290"/>
    <w:lvl w:ilvl="0" w:tplc="B72EDC56">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F1A6A5A"/>
    <w:multiLevelType w:val="hybridMultilevel"/>
    <w:tmpl w:val="97D8BE52"/>
    <w:lvl w:ilvl="0" w:tplc="040C0001">
      <w:start w:val="1"/>
      <w:numFmt w:val="bullet"/>
      <w:lvlText w:val=""/>
      <w:lvlJc w:val="left"/>
      <w:pPr>
        <w:ind w:left="1800" w:hanging="360"/>
      </w:pPr>
      <w:rPr>
        <w:rFonts w:ascii="Symbol" w:hAnsi="Symbol"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num>
  <w:num w:numId="5">
    <w:abstractNumId w:val="13"/>
  </w:num>
  <w:num w:numId="6">
    <w:abstractNumId w:val="26"/>
  </w:num>
  <w:num w:numId="7">
    <w:abstractNumId w:val="29"/>
  </w:num>
  <w:num w:numId="8">
    <w:abstractNumId w:val="16"/>
  </w:num>
  <w:num w:numId="9">
    <w:abstractNumId w:val="31"/>
  </w:num>
  <w:num w:numId="10">
    <w:abstractNumId w:val="2"/>
  </w:num>
  <w:num w:numId="11">
    <w:abstractNumId w:val="28"/>
  </w:num>
  <w:num w:numId="12">
    <w:abstractNumId w:val="7"/>
  </w:num>
  <w:num w:numId="13">
    <w:abstractNumId w:val="30"/>
  </w:num>
  <w:num w:numId="14">
    <w:abstractNumId w:val="18"/>
  </w:num>
  <w:num w:numId="15">
    <w:abstractNumId w:val="32"/>
  </w:num>
  <w:num w:numId="16">
    <w:abstractNumId w:val="8"/>
  </w:num>
  <w:num w:numId="17">
    <w:abstractNumId w:val="9"/>
  </w:num>
  <w:num w:numId="18">
    <w:abstractNumId w:val="14"/>
  </w:num>
  <w:num w:numId="19">
    <w:abstractNumId w:val="3"/>
  </w:num>
  <w:num w:numId="20">
    <w:abstractNumId w:val="10"/>
  </w:num>
  <w:num w:numId="21">
    <w:abstractNumId w:val="21"/>
  </w:num>
  <w:num w:numId="22">
    <w:abstractNumId w:val="23"/>
  </w:num>
  <w:num w:numId="23">
    <w:abstractNumId w:val="0"/>
  </w:num>
  <w:num w:numId="24">
    <w:abstractNumId w:val="22"/>
  </w:num>
  <w:num w:numId="25">
    <w:abstractNumId w:val="1"/>
  </w:num>
  <w:num w:numId="26">
    <w:abstractNumId w:val="6"/>
  </w:num>
  <w:num w:numId="27">
    <w:abstractNumId w:val="5"/>
  </w:num>
  <w:num w:numId="28">
    <w:abstractNumId w:val="25"/>
  </w:num>
  <w:num w:numId="29">
    <w:abstractNumId w:val="12"/>
  </w:num>
  <w:num w:numId="30">
    <w:abstractNumId w:val="27"/>
  </w:num>
  <w:num w:numId="31">
    <w:abstractNumId w:val="11"/>
  </w:num>
  <w:num w:numId="32">
    <w:abstractNumId w:val="4"/>
  </w:num>
  <w:num w:numId="3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F5B75"/>
    <w:rsid w:val="000239D2"/>
    <w:rsid w:val="000269A3"/>
    <w:rsid w:val="00026A5E"/>
    <w:rsid w:val="00041627"/>
    <w:rsid w:val="0004357E"/>
    <w:rsid w:val="00061E73"/>
    <w:rsid w:val="00074DDF"/>
    <w:rsid w:val="000A7EEB"/>
    <w:rsid w:val="000B01A6"/>
    <w:rsid w:val="000C244B"/>
    <w:rsid w:val="000C5B9B"/>
    <w:rsid w:val="000E2575"/>
    <w:rsid w:val="000E2EA4"/>
    <w:rsid w:val="000E4993"/>
    <w:rsid w:val="000F20A1"/>
    <w:rsid w:val="00104F7A"/>
    <w:rsid w:val="00106F0C"/>
    <w:rsid w:val="001414B9"/>
    <w:rsid w:val="001431A7"/>
    <w:rsid w:val="00161F7A"/>
    <w:rsid w:val="001628E4"/>
    <w:rsid w:val="00167450"/>
    <w:rsid w:val="001676F6"/>
    <w:rsid w:val="00173D2C"/>
    <w:rsid w:val="001A349B"/>
    <w:rsid w:val="001A71B4"/>
    <w:rsid w:val="001B670A"/>
    <w:rsid w:val="001B7A31"/>
    <w:rsid w:val="001C21CF"/>
    <w:rsid w:val="001D0BBE"/>
    <w:rsid w:val="001D5C22"/>
    <w:rsid w:val="001D7CEA"/>
    <w:rsid w:val="001E4DDB"/>
    <w:rsid w:val="001F6D19"/>
    <w:rsid w:val="002077D2"/>
    <w:rsid w:val="00221C54"/>
    <w:rsid w:val="00222243"/>
    <w:rsid w:val="00240646"/>
    <w:rsid w:val="00255C03"/>
    <w:rsid w:val="00260BAD"/>
    <w:rsid w:val="00260D9D"/>
    <w:rsid w:val="002924E4"/>
    <w:rsid w:val="002A0187"/>
    <w:rsid w:val="002A2061"/>
    <w:rsid w:val="002A38CD"/>
    <w:rsid w:val="002A5533"/>
    <w:rsid w:val="002B7637"/>
    <w:rsid w:val="002D37D5"/>
    <w:rsid w:val="002F5BDA"/>
    <w:rsid w:val="002F7FE7"/>
    <w:rsid w:val="00301DCA"/>
    <w:rsid w:val="003379E1"/>
    <w:rsid w:val="00340636"/>
    <w:rsid w:val="0034467E"/>
    <w:rsid w:val="003516BA"/>
    <w:rsid w:val="00363F04"/>
    <w:rsid w:val="0036670B"/>
    <w:rsid w:val="003677CD"/>
    <w:rsid w:val="00387824"/>
    <w:rsid w:val="003A1554"/>
    <w:rsid w:val="003B18D9"/>
    <w:rsid w:val="003B38C5"/>
    <w:rsid w:val="003C411D"/>
    <w:rsid w:val="003E3909"/>
    <w:rsid w:val="003E46CE"/>
    <w:rsid w:val="003E6267"/>
    <w:rsid w:val="004063C3"/>
    <w:rsid w:val="00410DEF"/>
    <w:rsid w:val="0041123E"/>
    <w:rsid w:val="0041244A"/>
    <w:rsid w:val="00412AA3"/>
    <w:rsid w:val="00417A24"/>
    <w:rsid w:val="00420113"/>
    <w:rsid w:val="004565A9"/>
    <w:rsid w:val="00463698"/>
    <w:rsid w:val="00485A30"/>
    <w:rsid w:val="004B38B5"/>
    <w:rsid w:val="004C16F7"/>
    <w:rsid w:val="004D14DE"/>
    <w:rsid w:val="004D26AF"/>
    <w:rsid w:val="004D5B0D"/>
    <w:rsid w:val="004E68A3"/>
    <w:rsid w:val="004F5B4D"/>
    <w:rsid w:val="004F6F1D"/>
    <w:rsid w:val="00516A2C"/>
    <w:rsid w:val="00523083"/>
    <w:rsid w:val="0052685B"/>
    <w:rsid w:val="005279AA"/>
    <w:rsid w:val="00534E8C"/>
    <w:rsid w:val="005408F7"/>
    <w:rsid w:val="0054751B"/>
    <w:rsid w:val="00552F70"/>
    <w:rsid w:val="00585901"/>
    <w:rsid w:val="00592AB9"/>
    <w:rsid w:val="00596F4D"/>
    <w:rsid w:val="005A3016"/>
    <w:rsid w:val="005A41D2"/>
    <w:rsid w:val="005A6B3E"/>
    <w:rsid w:val="005B122C"/>
    <w:rsid w:val="005B7FF6"/>
    <w:rsid w:val="005C5436"/>
    <w:rsid w:val="005C744B"/>
    <w:rsid w:val="005E7CE1"/>
    <w:rsid w:val="005F5B75"/>
    <w:rsid w:val="0060629F"/>
    <w:rsid w:val="00620DC6"/>
    <w:rsid w:val="006368E9"/>
    <w:rsid w:val="006369D0"/>
    <w:rsid w:val="00644D5B"/>
    <w:rsid w:val="00645A62"/>
    <w:rsid w:val="00646AF4"/>
    <w:rsid w:val="006734A0"/>
    <w:rsid w:val="00675410"/>
    <w:rsid w:val="006928FE"/>
    <w:rsid w:val="006A47ED"/>
    <w:rsid w:val="006B0FCF"/>
    <w:rsid w:val="006B36C6"/>
    <w:rsid w:val="006B5CCD"/>
    <w:rsid w:val="006B6060"/>
    <w:rsid w:val="006C12D7"/>
    <w:rsid w:val="006D13D1"/>
    <w:rsid w:val="006D1481"/>
    <w:rsid w:val="006D185F"/>
    <w:rsid w:val="006E0636"/>
    <w:rsid w:val="006F103C"/>
    <w:rsid w:val="00705DE9"/>
    <w:rsid w:val="00711A5C"/>
    <w:rsid w:val="007404A1"/>
    <w:rsid w:val="00743266"/>
    <w:rsid w:val="00743427"/>
    <w:rsid w:val="007522FF"/>
    <w:rsid w:val="00776096"/>
    <w:rsid w:val="00784A34"/>
    <w:rsid w:val="00785681"/>
    <w:rsid w:val="007926BD"/>
    <w:rsid w:val="00796A99"/>
    <w:rsid w:val="007A0A86"/>
    <w:rsid w:val="007A24F3"/>
    <w:rsid w:val="007E2210"/>
    <w:rsid w:val="007E32AA"/>
    <w:rsid w:val="007E6A66"/>
    <w:rsid w:val="00800504"/>
    <w:rsid w:val="008041A2"/>
    <w:rsid w:val="00826CD4"/>
    <w:rsid w:val="00831D23"/>
    <w:rsid w:val="00837259"/>
    <w:rsid w:val="00844445"/>
    <w:rsid w:val="0085210C"/>
    <w:rsid w:val="0085367F"/>
    <w:rsid w:val="00856341"/>
    <w:rsid w:val="008735E3"/>
    <w:rsid w:val="00874545"/>
    <w:rsid w:val="008A1C96"/>
    <w:rsid w:val="008B6A97"/>
    <w:rsid w:val="008C49B2"/>
    <w:rsid w:val="008C57C4"/>
    <w:rsid w:val="008C7B4D"/>
    <w:rsid w:val="008D412A"/>
    <w:rsid w:val="008D6A19"/>
    <w:rsid w:val="008F10E9"/>
    <w:rsid w:val="008F5DB0"/>
    <w:rsid w:val="00903B55"/>
    <w:rsid w:val="0091295B"/>
    <w:rsid w:val="00915735"/>
    <w:rsid w:val="0096181A"/>
    <w:rsid w:val="00964800"/>
    <w:rsid w:val="009655AA"/>
    <w:rsid w:val="00966505"/>
    <w:rsid w:val="0097303A"/>
    <w:rsid w:val="009732DB"/>
    <w:rsid w:val="009920E1"/>
    <w:rsid w:val="00994833"/>
    <w:rsid w:val="009949FB"/>
    <w:rsid w:val="009A2489"/>
    <w:rsid w:val="009A33E4"/>
    <w:rsid w:val="009A72C0"/>
    <w:rsid w:val="009C268B"/>
    <w:rsid w:val="009D1873"/>
    <w:rsid w:val="009D4A3D"/>
    <w:rsid w:val="009F570F"/>
    <w:rsid w:val="00A06B4F"/>
    <w:rsid w:val="00A23AF4"/>
    <w:rsid w:val="00A31E2A"/>
    <w:rsid w:val="00A37533"/>
    <w:rsid w:val="00A46B51"/>
    <w:rsid w:val="00A57475"/>
    <w:rsid w:val="00A94786"/>
    <w:rsid w:val="00A95477"/>
    <w:rsid w:val="00AA1021"/>
    <w:rsid w:val="00AA4205"/>
    <w:rsid w:val="00AA59C1"/>
    <w:rsid w:val="00AA6E52"/>
    <w:rsid w:val="00AA7230"/>
    <w:rsid w:val="00AB751E"/>
    <w:rsid w:val="00AE190A"/>
    <w:rsid w:val="00AF23CF"/>
    <w:rsid w:val="00B0077F"/>
    <w:rsid w:val="00B01348"/>
    <w:rsid w:val="00B04A67"/>
    <w:rsid w:val="00B132F1"/>
    <w:rsid w:val="00B22891"/>
    <w:rsid w:val="00B24088"/>
    <w:rsid w:val="00B26616"/>
    <w:rsid w:val="00B5150F"/>
    <w:rsid w:val="00B566B7"/>
    <w:rsid w:val="00B76F2D"/>
    <w:rsid w:val="00B82829"/>
    <w:rsid w:val="00B847CB"/>
    <w:rsid w:val="00B96E6C"/>
    <w:rsid w:val="00BC14CE"/>
    <w:rsid w:val="00BE5B62"/>
    <w:rsid w:val="00BE6AA3"/>
    <w:rsid w:val="00BF0F72"/>
    <w:rsid w:val="00BF7B6B"/>
    <w:rsid w:val="00C12B62"/>
    <w:rsid w:val="00C14293"/>
    <w:rsid w:val="00C20327"/>
    <w:rsid w:val="00C26AFC"/>
    <w:rsid w:val="00C3486B"/>
    <w:rsid w:val="00C42B3F"/>
    <w:rsid w:val="00C44CD0"/>
    <w:rsid w:val="00C6708C"/>
    <w:rsid w:val="00C838FA"/>
    <w:rsid w:val="00CB553A"/>
    <w:rsid w:val="00CC0A06"/>
    <w:rsid w:val="00CD6BD7"/>
    <w:rsid w:val="00CF0D6E"/>
    <w:rsid w:val="00D01D96"/>
    <w:rsid w:val="00D02692"/>
    <w:rsid w:val="00D05B8D"/>
    <w:rsid w:val="00D211A3"/>
    <w:rsid w:val="00D55DFB"/>
    <w:rsid w:val="00D61417"/>
    <w:rsid w:val="00D627E3"/>
    <w:rsid w:val="00D70F46"/>
    <w:rsid w:val="00D85755"/>
    <w:rsid w:val="00D94D01"/>
    <w:rsid w:val="00DB51FF"/>
    <w:rsid w:val="00DD4BBD"/>
    <w:rsid w:val="00DE5931"/>
    <w:rsid w:val="00E04E81"/>
    <w:rsid w:val="00E0608F"/>
    <w:rsid w:val="00E072DD"/>
    <w:rsid w:val="00E205FB"/>
    <w:rsid w:val="00E31454"/>
    <w:rsid w:val="00E57326"/>
    <w:rsid w:val="00E63878"/>
    <w:rsid w:val="00E77B09"/>
    <w:rsid w:val="00E8278E"/>
    <w:rsid w:val="00E9087E"/>
    <w:rsid w:val="00EA3AF5"/>
    <w:rsid w:val="00EB47EC"/>
    <w:rsid w:val="00EC067F"/>
    <w:rsid w:val="00EC3A5B"/>
    <w:rsid w:val="00EC4446"/>
    <w:rsid w:val="00EC6251"/>
    <w:rsid w:val="00ED1776"/>
    <w:rsid w:val="00ED2C65"/>
    <w:rsid w:val="00ED49F9"/>
    <w:rsid w:val="00EE7A32"/>
    <w:rsid w:val="00F0152C"/>
    <w:rsid w:val="00F02A2F"/>
    <w:rsid w:val="00F1749C"/>
    <w:rsid w:val="00F3218C"/>
    <w:rsid w:val="00F40032"/>
    <w:rsid w:val="00F713F5"/>
    <w:rsid w:val="00F74D35"/>
    <w:rsid w:val="00F842CE"/>
    <w:rsid w:val="00F910CB"/>
    <w:rsid w:val="00F96AA1"/>
    <w:rsid w:val="00FA77F3"/>
    <w:rsid w:val="00FE1129"/>
    <w:rsid w:val="00FE7E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21"/>
    <w:pPr>
      <w:spacing w:after="120" w:line="257" w:lineRule="auto"/>
      <w:jc w:val="both"/>
    </w:pPr>
    <w:rPr>
      <w:sz w:val="20"/>
    </w:rPr>
  </w:style>
  <w:style w:type="paragraph" w:styleId="Titre1">
    <w:name w:val="heading 1"/>
    <w:basedOn w:val="Normal"/>
    <w:next w:val="Normal"/>
    <w:link w:val="Titre1Car"/>
    <w:uiPriority w:val="9"/>
    <w:qFormat/>
    <w:rsid w:val="000E2EA4"/>
    <w:pPr>
      <w:pBdr>
        <w:bottom w:val="single" w:sz="4" w:space="1" w:color="auto"/>
      </w:pBdr>
      <w:spacing w:line="259" w:lineRule="auto"/>
      <w:outlineLvl w:val="0"/>
    </w:pPr>
    <w:rPr>
      <w:rFonts w:eastAsiaTheme="majorEastAsia" w:cstheme="minorHAnsi"/>
      <w:b/>
      <w:bCs/>
      <w:color w:val="365F91" w:themeColor="accent1" w:themeShade="BF"/>
      <w:sz w:val="24"/>
      <w:szCs w:val="20"/>
    </w:rPr>
  </w:style>
  <w:style w:type="paragraph" w:styleId="Titre2">
    <w:name w:val="heading 2"/>
    <w:basedOn w:val="Normal"/>
    <w:next w:val="Normal"/>
    <w:link w:val="Titre2Car"/>
    <w:uiPriority w:val="9"/>
    <w:unhideWhenUsed/>
    <w:qFormat/>
    <w:rsid w:val="000E2EA4"/>
    <w:pPr>
      <w:numPr>
        <w:ilvl w:val="1"/>
      </w:numPr>
      <w:pBdr>
        <w:bottom w:val="single" w:sz="4" w:space="1" w:color="244061" w:themeColor="accent1" w:themeShade="80"/>
      </w:pBdr>
      <w:spacing w:line="259" w:lineRule="auto"/>
      <w:ind w:left="720"/>
      <w:outlineLvl w:val="1"/>
    </w:pPr>
    <w:rPr>
      <w:rFonts w:eastAsiaTheme="majorEastAsia" w:cstheme="minorHAnsi"/>
      <w:b/>
      <w:bCs/>
      <w:color w:val="4F81BD" w:themeColor="accent1"/>
      <w:szCs w:val="20"/>
    </w:rPr>
  </w:style>
  <w:style w:type="paragraph" w:styleId="Titre3">
    <w:name w:val="heading 3"/>
    <w:basedOn w:val="Normal"/>
    <w:next w:val="Normal"/>
    <w:link w:val="Titre3Car"/>
    <w:uiPriority w:val="9"/>
    <w:unhideWhenUsed/>
    <w:qFormat/>
    <w:rsid w:val="000E2575"/>
    <w:pPr>
      <w:numPr>
        <w:ilvl w:val="2"/>
      </w:numPr>
      <w:spacing w:after="240" w:line="259" w:lineRule="auto"/>
      <w:ind w:left="1440"/>
      <w:outlineLvl w:val="2"/>
    </w:pPr>
    <w:rPr>
      <w:rFonts w:eastAsiaTheme="majorEastAsia" w:cstheme="minorHAnsi"/>
      <w:b/>
      <w:bCs/>
      <w:color w:val="4F81BD" w:themeColor="accent1"/>
      <w:szCs w:val="20"/>
    </w:rPr>
  </w:style>
  <w:style w:type="paragraph" w:styleId="Titre4">
    <w:name w:val="heading 4"/>
    <w:basedOn w:val="Normal"/>
    <w:next w:val="Normal"/>
    <w:link w:val="Titre4Car"/>
    <w:uiPriority w:val="9"/>
    <w:unhideWhenUsed/>
    <w:qFormat/>
    <w:rsid w:val="000E2EA4"/>
    <w:pPr>
      <w:keepNext/>
      <w:keepLines/>
      <w:spacing w:before="40"/>
      <w:outlineLvl w:val="3"/>
    </w:pPr>
    <w:rPr>
      <w:rFonts w:eastAsiaTheme="majorEastAsia" w:cstheme="minorHAnsi"/>
      <w:b/>
      <w:i/>
      <w:iCs/>
      <w:color w:val="365F91" w:themeColor="accent1" w:themeShade="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E2EA4"/>
    <w:rPr>
      <w:rFonts w:eastAsiaTheme="majorEastAsia" w:cstheme="minorHAnsi"/>
      <w:b/>
      <w:i/>
      <w:iCs/>
      <w:color w:val="365F91" w:themeColor="accent1" w:themeShade="BF"/>
      <w:sz w:val="20"/>
      <w:szCs w:val="20"/>
    </w:rPr>
  </w:style>
  <w:style w:type="paragraph" w:styleId="NormalWeb">
    <w:name w:val="Normal (Web)"/>
    <w:basedOn w:val="Normal"/>
    <w:uiPriority w:val="99"/>
    <w:unhideWhenUsed/>
    <w:rsid w:val="005F5B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5F5B75"/>
    <w:pPr>
      <w:spacing w:after="0" w:line="240" w:lineRule="auto"/>
    </w:pPr>
  </w:style>
  <w:style w:type="paragraph" w:styleId="Paragraphedeliste">
    <w:name w:val="List Paragraph"/>
    <w:aliases w:val="Listes,Citation 1,lp1,Paragraphe 3,Normal bullet 2,Paragraphe,Paragraph,Bullet list"/>
    <w:basedOn w:val="Normal"/>
    <w:link w:val="ParagraphedelisteCar"/>
    <w:uiPriority w:val="34"/>
    <w:qFormat/>
    <w:rsid w:val="005F5B75"/>
    <w:pPr>
      <w:ind w:left="720"/>
      <w:contextualSpacing/>
    </w:pPr>
  </w:style>
  <w:style w:type="character" w:styleId="lev">
    <w:name w:val="Strong"/>
    <w:basedOn w:val="Policepardfaut"/>
    <w:uiPriority w:val="22"/>
    <w:qFormat/>
    <w:rsid w:val="005F5B75"/>
    <w:rPr>
      <w:b/>
      <w:bCs/>
    </w:rPr>
  </w:style>
  <w:style w:type="character" w:customStyle="1" w:styleId="Titre1Car">
    <w:name w:val="Titre 1 Car"/>
    <w:basedOn w:val="Policepardfaut"/>
    <w:link w:val="Titre1"/>
    <w:uiPriority w:val="9"/>
    <w:rsid w:val="000E2EA4"/>
    <w:rPr>
      <w:rFonts w:eastAsiaTheme="majorEastAsia" w:cstheme="minorHAnsi"/>
      <w:b/>
      <w:bCs/>
      <w:color w:val="365F91" w:themeColor="accent1" w:themeShade="BF"/>
      <w:sz w:val="24"/>
      <w:szCs w:val="20"/>
    </w:rPr>
  </w:style>
  <w:style w:type="character" w:customStyle="1" w:styleId="Titre2Car">
    <w:name w:val="Titre 2 Car"/>
    <w:basedOn w:val="Policepardfaut"/>
    <w:link w:val="Titre2"/>
    <w:uiPriority w:val="9"/>
    <w:rsid w:val="000E2EA4"/>
    <w:rPr>
      <w:rFonts w:eastAsiaTheme="majorEastAsia" w:cstheme="minorHAnsi"/>
      <w:b/>
      <w:bCs/>
      <w:color w:val="4F81BD" w:themeColor="accent1"/>
      <w:sz w:val="20"/>
      <w:szCs w:val="20"/>
    </w:rPr>
  </w:style>
  <w:style w:type="character" w:customStyle="1" w:styleId="Titre3Car">
    <w:name w:val="Titre 3 Car"/>
    <w:basedOn w:val="Policepardfaut"/>
    <w:link w:val="Titre3"/>
    <w:uiPriority w:val="9"/>
    <w:rsid w:val="000E2575"/>
    <w:rPr>
      <w:rFonts w:eastAsiaTheme="majorEastAsia" w:cstheme="minorHAnsi"/>
      <w:b/>
      <w:bCs/>
      <w:color w:val="4F81BD" w:themeColor="accent1"/>
      <w:sz w:val="20"/>
      <w:szCs w:val="20"/>
    </w:rPr>
  </w:style>
  <w:style w:type="character" w:styleId="Lienhypertexte">
    <w:name w:val="Hyperlink"/>
    <w:basedOn w:val="Policepardfaut"/>
    <w:uiPriority w:val="99"/>
    <w:unhideWhenUsed/>
    <w:rsid w:val="00EC4446"/>
    <w:rPr>
      <w:color w:val="0000FF"/>
      <w:u w:val="single"/>
    </w:rPr>
  </w:style>
  <w:style w:type="paragraph" w:styleId="TM1">
    <w:name w:val="toc 1"/>
    <w:basedOn w:val="Normal"/>
    <w:next w:val="Normal"/>
    <w:autoRedefine/>
    <w:uiPriority w:val="39"/>
    <w:unhideWhenUsed/>
    <w:rsid w:val="00EC4446"/>
    <w:pPr>
      <w:spacing w:before="120"/>
      <w:jc w:val="left"/>
    </w:pPr>
    <w:rPr>
      <w:b/>
      <w:bCs/>
      <w:caps/>
      <w:szCs w:val="20"/>
    </w:rPr>
  </w:style>
  <w:style w:type="paragraph" w:styleId="TM2">
    <w:name w:val="toc 2"/>
    <w:basedOn w:val="Normal"/>
    <w:next w:val="Normal"/>
    <w:autoRedefine/>
    <w:uiPriority w:val="39"/>
    <w:unhideWhenUsed/>
    <w:rsid w:val="00EC4446"/>
    <w:pPr>
      <w:spacing w:after="0"/>
      <w:ind w:left="200"/>
      <w:jc w:val="left"/>
    </w:pPr>
    <w:rPr>
      <w:smallCaps/>
      <w:szCs w:val="20"/>
    </w:rPr>
  </w:style>
  <w:style w:type="paragraph" w:styleId="TM3">
    <w:name w:val="toc 3"/>
    <w:basedOn w:val="Normal"/>
    <w:next w:val="Normal"/>
    <w:autoRedefine/>
    <w:uiPriority w:val="39"/>
    <w:unhideWhenUsed/>
    <w:rsid w:val="00EC4446"/>
    <w:pPr>
      <w:spacing w:after="0"/>
      <w:ind w:left="400"/>
      <w:jc w:val="left"/>
    </w:pPr>
    <w:rPr>
      <w:i/>
      <w:iCs/>
      <w:szCs w:val="20"/>
    </w:rPr>
  </w:style>
  <w:style w:type="paragraph" w:styleId="Notedebasdepage">
    <w:name w:val="footnote text"/>
    <w:basedOn w:val="Normal"/>
    <w:link w:val="NotedebasdepageCar"/>
    <w:uiPriority w:val="99"/>
    <w:unhideWhenUsed/>
    <w:rsid w:val="00EC4446"/>
    <w:pPr>
      <w:spacing w:after="0" w:line="240" w:lineRule="auto"/>
    </w:pPr>
    <w:rPr>
      <w:szCs w:val="20"/>
    </w:rPr>
  </w:style>
  <w:style w:type="character" w:customStyle="1" w:styleId="NotedebasdepageCar">
    <w:name w:val="Note de bas de page Car"/>
    <w:basedOn w:val="Policepardfaut"/>
    <w:link w:val="Notedebasdepage"/>
    <w:uiPriority w:val="99"/>
    <w:rsid w:val="00EC4446"/>
    <w:rPr>
      <w:sz w:val="20"/>
      <w:szCs w:val="20"/>
    </w:rPr>
  </w:style>
  <w:style w:type="character" w:styleId="Appelnotedebasdep">
    <w:name w:val="footnote reference"/>
    <w:basedOn w:val="Policepardfaut"/>
    <w:uiPriority w:val="99"/>
    <w:semiHidden/>
    <w:unhideWhenUsed/>
    <w:rsid w:val="00EC4446"/>
    <w:rPr>
      <w:vertAlign w:val="superscript"/>
    </w:rPr>
  </w:style>
  <w:style w:type="paragraph" w:customStyle="1" w:styleId="Bullet1">
    <w:name w:val="Bullet 1"/>
    <w:basedOn w:val="Normal"/>
    <w:link w:val="Bullet1Car"/>
    <w:uiPriority w:val="99"/>
    <w:rsid w:val="00EC4446"/>
    <w:pPr>
      <w:numPr>
        <w:numId w:val="3"/>
      </w:numPr>
      <w:spacing w:after="0" w:line="240" w:lineRule="auto"/>
      <w:contextualSpacing/>
    </w:pPr>
    <w:rPr>
      <w:rFonts w:ascii="Calibri" w:eastAsia="Times New Roman" w:hAnsi="Calibri" w:cs="Times New Roman"/>
      <w:color w:val="000000"/>
      <w:kern w:val="24"/>
      <w:szCs w:val="28"/>
      <w:lang w:eastAsia="fr-FR"/>
    </w:rPr>
  </w:style>
  <w:style w:type="character" w:customStyle="1" w:styleId="Bullet1Car">
    <w:name w:val="Bullet 1 Car"/>
    <w:link w:val="Bullet1"/>
    <w:uiPriority w:val="99"/>
    <w:locked/>
    <w:rsid w:val="00EC4446"/>
    <w:rPr>
      <w:rFonts w:ascii="Calibri" w:eastAsia="Times New Roman" w:hAnsi="Calibri" w:cs="Times New Roman"/>
      <w:color w:val="000000"/>
      <w:kern w:val="24"/>
      <w:sz w:val="20"/>
      <w:szCs w:val="28"/>
      <w:lang w:eastAsia="fr-FR"/>
    </w:rPr>
  </w:style>
  <w:style w:type="paragraph" w:styleId="Textedebulles">
    <w:name w:val="Balloon Text"/>
    <w:basedOn w:val="Normal"/>
    <w:link w:val="TextedebullesCar"/>
    <w:uiPriority w:val="99"/>
    <w:semiHidden/>
    <w:unhideWhenUsed/>
    <w:rsid w:val="00E908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087E"/>
    <w:rPr>
      <w:rFonts w:ascii="Tahoma" w:hAnsi="Tahoma" w:cs="Tahoma"/>
      <w:sz w:val="16"/>
      <w:szCs w:val="16"/>
    </w:rPr>
  </w:style>
  <w:style w:type="paragraph" w:styleId="En-tte">
    <w:name w:val="header"/>
    <w:basedOn w:val="Normal"/>
    <w:link w:val="En-tteCar"/>
    <w:uiPriority w:val="99"/>
    <w:unhideWhenUsed/>
    <w:rsid w:val="009A33E4"/>
    <w:pPr>
      <w:tabs>
        <w:tab w:val="center" w:pos="4536"/>
        <w:tab w:val="right" w:pos="9072"/>
      </w:tabs>
      <w:spacing w:after="0" w:line="240" w:lineRule="auto"/>
    </w:pPr>
  </w:style>
  <w:style w:type="character" w:customStyle="1" w:styleId="En-tteCar">
    <w:name w:val="En-tête Car"/>
    <w:basedOn w:val="Policepardfaut"/>
    <w:link w:val="En-tte"/>
    <w:uiPriority w:val="99"/>
    <w:rsid w:val="009A33E4"/>
  </w:style>
  <w:style w:type="paragraph" w:styleId="Pieddepage">
    <w:name w:val="footer"/>
    <w:basedOn w:val="Normal"/>
    <w:link w:val="PieddepageCar"/>
    <w:uiPriority w:val="99"/>
    <w:unhideWhenUsed/>
    <w:rsid w:val="009A33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33E4"/>
  </w:style>
  <w:style w:type="character" w:styleId="Marquedecommentaire">
    <w:name w:val="annotation reference"/>
    <w:basedOn w:val="Policepardfaut"/>
    <w:uiPriority w:val="99"/>
    <w:semiHidden/>
    <w:unhideWhenUsed/>
    <w:rsid w:val="006D13D1"/>
    <w:rPr>
      <w:sz w:val="16"/>
      <w:szCs w:val="16"/>
    </w:rPr>
  </w:style>
  <w:style w:type="paragraph" w:styleId="Commentaire">
    <w:name w:val="annotation text"/>
    <w:basedOn w:val="Normal"/>
    <w:link w:val="CommentaireCar"/>
    <w:uiPriority w:val="99"/>
    <w:unhideWhenUsed/>
    <w:rsid w:val="006D13D1"/>
    <w:pPr>
      <w:spacing w:line="240" w:lineRule="auto"/>
    </w:pPr>
    <w:rPr>
      <w:szCs w:val="20"/>
    </w:rPr>
  </w:style>
  <w:style w:type="character" w:customStyle="1" w:styleId="CommentaireCar">
    <w:name w:val="Commentaire Car"/>
    <w:basedOn w:val="Policepardfaut"/>
    <w:link w:val="Commentaire"/>
    <w:uiPriority w:val="99"/>
    <w:rsid w:val="006D13D1"/>
    <w:rPr>
      <w:sz w:val="20"/>
      <w:szCs w:val="20"/>
    </w:rPr>
  </w:style>
  <w:style w:type="paragraph" w:styleId="Objetducommentaire">
    <w:name w:val="annotation subject"/>
    <w:basedOn w:val="Commentaire"/>
    <w:next w:val="Commentaire"/>
    <w:link w:val="ObjetducommentaireCar"/>
    <w:uiPriority w:val="99"/>
    <w:semiHidden/>
    <w:unhideWhenUsed/>
    <w:rsid w:val="006B6060"/>
    <w:rPr>
      <w:b/>
      <w:bCs/>
    </w:rPr>
  </w:style>
  <w:style w:type="character" w:customStyle="1" w:styleId="ObjetducommentaireCar">
    <w:name w:val="Objet du commentaire Car"/>
    <w:basedOn w:val="CommentaireCar"/>
    <w:link w:val="Objetducommentaire"/>
    <w:uiPriority w:val="99"/>
    <w:semiHidden/>
    <w:rsid w:val="006B6060"/>
    <w:rPr>
      <w:b/>
      <w:bCs/>
      <w:sz w:val="20"/>
      <w:szCs w:val="20"/>
    </w:rPr>
  </w:style>
  <w:style w:type="paragraph" w:styleId="Rvision">
    <w:name w:val="Revision"/>
    <w:hidden/>
    <w:uiPriority w:val="99"/>
    <w:semiHidden/>
    <w:rsid w:val="006B6060"/>
    <w:pPr>
      <w:spacing w:after="0" w:line="240" w:lineRule="auto"/>
    </w:pPr>
    <w:rPr>
      <w:sz w:val="20"/>
    </w:rPr>
  </w:style>
  <w:style w:type="paragraph" w:styleId="TM4">
    <w:name w:val="toc 4"/>
    <w:basedOn w:val="Normal"/>
    <w:next w:val="Normal"/>
    <w:autoRedefine/>
    <w:uiPriority w:val="39"/>
    <w:unhideWhenUsed/>
    <w:rsid w:val="002924E4"/>
    <w:pPr>
      <w:spacing w:after="0"/>
      <w:ind w:left="600"/>
      <w:jc w:val="left"/>
    </w:pPr>
    <w:rPr>
      <w:sz w:val="18"/>
      <w:szCs w:val="18"/>
    </w:rPr>
  </w:style>
  <w:style w:type="paragraph" w:styleId="TM5">
    <w:name w:val="toc 5"/>
    <w:basedOn w:val="Normal"/>
    <w:next w:val="Normal"/>
    <w:autoRedefine/>
    <w:uiPriority w:val="39"/>
    <w:unhideWhenUsed/>
    <w:rsid w:val="002924E4"/>
    <w:pPr>
      <w:spacing w:after="0"/>
      <w:ind w:left="800"/>
      <w:jc w:val="left"/>
    </w:pPr>
    <w:rPr>
      <w:sz w:val="18"/>
      <w:szCs w:val="18"/>
    </w:rPr>
  </w:style>
  <w:style w:type="paragraph" w:styleId="TM6">
    <w:name w:val="toc 6"/>
    <w:basedOn w:val="Normal"/>
    <w:next w:val="Normal"/>
    <w:autoRedefine/>
    <w:uiPriority w:val="39"/>
    <w:unhideWhenUsed/>
    <w:rsid w:val="002924E4"/>
    <w:pPr>
      <w:spacing w:after="0"/>
      <w:ind w:left="1000"/>
      <w:jc w:val="left"/>
    </w:pPr>
    <w:rPr>
      <w:sz w:val="18"/>
      <w:szCs w:val="18"/>
    </w:rPr>
  </w:style>
  <w:style w:type="paragraph" w:styleId="TM7">
    <w:name w:val="toc 7"/>
    <w:basedOn w:val="Normal"/>
    <w:next w:val="Normal"/>
    <w:autoRedefine/>
    <w:uiPriority w:val="39"/>
    <w:unhideWhenUsed/>
    <w:rsid w:val="002924E4"/>
    <w:pPr>
      <w:spacing w:after="0"/>
      <w:ind w:left="1200"/>
      <w:jc w:val="left"/>
    </w:pPr>
    <w:rPr>
      <w:sz w:val="18"/>
      <w:szCs w:val="18"/>
    </w:rPr>
  </w:style>
  <w:style w:type="paragraph" w:styleId="TM8">
    <w:name w:val="toc 8"/>
    <w:basedOn w:val="Normal"/>
    <w:next w:val="Normal"/>
    <w:autoRedefine/>
    <w:uiPriority w:val="39"/>
    <w:unhideWhenUsed/>
    <w:rsid w:val="002924E4"/>
    <w:pPr>
      <w:spacing w:after="0"/>
      <w:ind w:left="1400"/>
      <w:jc w:val="left"/>
    </w:pPr>
    <w:rPr>
      <w:sz w:val="18"/>
      <w:szCs w:val="18"/>
    </w:rPr>
  </w:style>
  <w:style w:type="paragraph" w:styleId="TM9">
    <w:name w:val="toc 9"/>
    <w:basedOn w:val="Normal"/>
    <w:next w:val="Normal"/>
    <w:autoRedefine/>
    <w:uiPriority w:val="39"/>
    <w:unhideWhenUsed/>
    <w:rsid w:val="002924E4"/>
    <w:pPr>
      <w:spacing w:after="0"/>
      <w:ind w:left="1600"/>
      <w:jc w:val="left"/>
    </w:pPr>
    <w:rPr>
      <w:sz w:val="18"/>
      <w:szCs w:val="18"/>
    </w:rPr>
  </w:style>
  <w:style w:type="character" w:customStyle="1" w:styleId="ParagraphedelisteCar">
    <w:name w:val="Paragraphe de liste Car"/>
    <w:aliases w:val="Listes Car,Citation 1 Car,lp1 Car,Paragraphe 3 Car,Normal bullet 2 Car,Paragraphe Car,Paragraph Car,Bullet list Car"/>
    <w:basedOn w:val="Policepardfaut"/>
    <w:link w:val="Paragraphedeliste"/>
    <w:uiPriority w:val="34"/>
    <w:locked/>
    <w:rsid w:val="00AA6E52"/>
    <w:rPr>
      <w:sz w:val="20"/>
    </w:rPr>
  </w:style>
  <w:style w:type="paragraph" w:customStyle="1" w:styleId="Default">
    <w:name w:val="Default"/>
    <w:rsid w:val="00A31E2A"/>
    <w:pPr>
      <w:autoSpaceDE w:val="0"/>
      <w:autoSpaceDN w:val="0"/>
      <w:adjustRightInd w:val="0"/>
      <w:spacing w:after="0" w:line="240" w:lineRule="auto"/>
    </w:pPr>
    <w:rPr>
      <w:rFonts w:ascii="Calibri" w:hAnsi="Calibri" w:cs="Calibri"/>
      <w:color w:val="000000"/>
      <w:sz w:val="24"/>
      <w:szCs w:val="24"/>
    </w:rPr>
  </w:style>
  <w:style w:type="character" w:customStyle="1" w:styleId="A9">
    <w:name w:val="A9"/>
    <w:uiPriority w:val="99"/>
    <w:rsid w:val="007A24F3"/>
    <w:rPr>
      <w:rFonts w:cs="Calibri"/>
      <w:color w:val="000000"/>
      <w:sz w:val="14"/>
      <w:szCs w:val="14"/>
    </w:rPr>
  </w:style>
</w:styles>
</file>

<file path=word/webSettings.xml><?xml version="1.0" encoding="utf-8"?>
<w:webSettings xmlns:r="http://schemas.openxmlformats.org/officeDocument/2006/relationships" xmlns:w="http://schemas.openxmlformats.org/wordprocessingml/2006/main">
  <w:divs>
    <w:div w:id="253711277">
      <w:bodyDiv w:val="1"/>
      <w:marLeft w:val="0"/>
      <w:marRight w:val="0"/>
      <w:marTop w:val="0"/>
      <w:marBottom w:val="0"/>
      <w:divBdr>
        <w:top w:val="none" w:sz="0" w:space="0" w:color="auto"/>
        <w:left w:val="none" w:sz="0" w:space="0" w:color="auto"/>
        <w:bottom w:val="none" w:sz="0" w:space="0" w:color="auto"/>
        <w:right w:val="none" w:sz="0" w:space="0" w:color="auto"/>
      </w:divBdr>
    </w:div>
    <w:div w:id="331225269">
      <w:bodyDiv w:val="1"/>
      <w:marLeft w:val="0"/>
      <w:marRight w:val="0"/>
      <w:marTop w:val="0"/>
      <w:marBottom w:val="0"/>
      <w:divBdr>
        <w:top w:val="none" w:sz="0" w:space="0" w:color="auto"/>
        <w:left w:val="none" w:sz="0" w:space="0" w:color="auto"/>
        <w:bottom w:val="none" w:sz="0" w:space="0" w:color="auto"/>
        <w:right w:val="none" w:sz="0" w:space="0" w:color="auto"/>
      </w:divBdr>
    </w:div>
    <w:div w:id="509492988">
      <w:bodyDiv w:val="1"/>
      <w:marLeft w:val="0"/>
      <w:marRight w:val="0"/>
      <w:marTop w:val="0"/>
      <w:marBottom w:val="0"/>
      <w:divBdr>
        <w:top w:val="none" w:sz="0" w:space="0" w:color="auto"/>
        <w:left w:val="none" w:sz="0" w:space="0" w:color="auto"/>
        <w:bottom w:val="none" w:sz="0" w:space="0" w:color="auto"/>
        <w:right w:val="none" w:sz="0" w:space="0" w:color="auto"/>
      </w:divBdr>
    </w:div>
    <w:div w:id="1598635553">
      <w:bodyDiv w:val="1"/>
      <w:marLeft w:val="0"/>
      <w:marRight w:val="0"/>
      <w:marTop w:val="0"/>
      <w:marBottom w:val="0"/>
      <w:divBdr>
        <w:top w:val="none" w:sz="0" w:space="0" w:color="auto"/>
        <w:left w:val="none" w:sz="0" w:space="0" w:color="auto"/>
        <w:bottom w:val="none" w:sz="0" w:space="0" w:color="auto"/>
        <w:right w:val="none" w:sz="0" w:space="0" w:color="auto"/>
      </w:divBdr>
    </w:div>
    <w:div w:id="194727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83BD-3154-472A-AEAF-B855FABC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8592</Words>
  <Characters>47258</Characters>
  <Application>Microsoft Office Word</Application>
  <DocSecurity>0</DocSecurity>
  <Lines>393</Lines>
  <Paragraphs>111</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eroset</dc:creator>
  <cp:lastModifiedBy>jothenard</cp:lastModifiedBy>
  <cp:revision>2</cp:revision>
  <cp:lastPrinted>2017-09-07T14:42:00Z</cp:lastPrinted>
  <dcterms:created xsi:type="dcterms:W3CDTF">2017-10-10T12:45:00Z</dcterms:created>
  <dcterms:modified xsi:type="dcterms:W3CDTF">2017-10-10T12:45:00Z</dcterms:modified>
</cp:coreProperties>
</file>